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3" w:type="dxa"/>
        <w:tblCellSpacing w:w="0" w:type="dxa"/>
        <w:shd w:val="clear" w:color="auto" w:fill="FFFFFE"/>
        <w:tblCellMar>
          <w:left w:w="0" w:type="dxa"/>
          <w:right w:w="0" w:type="dxa"/>
        </w:tblCellMar>
        <w:tblLook w:val="04A0" w:firstRow="1" w:lastRow="0" w:firstColumn="1" w:lastColumn="0" w:noHBand="0" w:noVBand="1"/>
      </w:tblPr>
      <w:tblGrid>
        <w:gridCol w:w="9453"/>
      </w:tblGrid>
      <w:tr w:rsidR="00162C28" w:rsidTr="001C7862">
        <w:trPr>
          <w:tblCellSpacing w:w="0" w:type="dxa"/>
        </w:trPr>
        <w:tc>
          <w:tcPr>
            <w:tcW w:w="0" w:type="auto"/>
            <w:shd w:val="clear" w:color="auto" w:fill="FFFFFE"/>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185"/>
              <w:gridCol w:w="4668"/>
            </w:tblGrid>
            <w:tr w:rsidR="00162C28">
              <w:trPr>
                <w:tblCellSpacing w:w="0" w:type="dxa"/>
              </w:trPr>
              <w:tc>
                <w:tcPr>
                  <w:tcW w:w="0" w:type="auto"/>
                  <w:hideMark/>
                </w:tcPr>
                <w:tbl>
                  <w:tblPr>
                    <w:tblpPr w:vertAnchor="text"/>
                    <w:tblW w:w="3900" w:type="dxa"/>
                    <w:tblCellMar>
                      <w:left w:w="0" w:type="dxa"/>
                      <w:right w:w="0" w:type="dxa"/>
                    </w:tblCellMar>
                    <w:tblLook w:val="04A0" w:firstRow="1" w:lastRow="0" w:firstColumn="1" w:lastColumn="0" w:noHBand="0" w:noVBand="1"/>
                  </w:tblPr>
                  <w:tblGrid>
                    <w:gridCol w:w="3900"/>
                  </w:tblGrid>
                  <w:tr w:rsidR="00162C28">
                    <w:tc>
                      <w:tcPr>
                        <w:tcW w:w="0" w:type="auto"/>
                        <w:vAlign w:val="center"/>
                        <w:hideMark/>
                      </w:tcPr>
                      <w:p w:rsidR="00162C28" w:rsidRDefault="00162C28">
                        <w:pPr>
                          <w:rPr>
                            <w:rFonts w:ascii="Helvetica" w:hAnsi="Helvetica" w:cs="Helvetica"/>
                            <w:color w:val="464646"/>
                            <w:sz w:val="21"/>
                            <w:szCs w:val="21"/>
                          </w:rPr>
                        </w:pPr>
                        <w:r>
                          <w:rPr>
                            <w:rFonts w:ascii="Helvetica" w:hAnsi="Helvetica" w:cs="Helvetica"/>
                            <w:noProof/>
                            <w:color w:val="000000"/>
                            <w:sz w:val="21"/>
                            <w:szCs w:val="21"/>
                          </w:rPr>
                          <w:drawing>
                            <wp:inline distT="0" distB="0" distL="0" distR="0">
                              <wp:extent cx="1901825" cy="723900"/>
                              <wp:effectExtent l="0" t="0" r="3175" b="0"/>
                              <wp:docPr id="32" name="Afbeelding 32" descr="Marshoe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oe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1825" cy="723900"/>
                                      </a:xfrm>
                                      <a:prstGeom prst="rect">
                                        <a:avLst/>
                                      </a:prstGeom>
                                      <a:noFill/>
                                      <a:ln>
                                        <a:noFill/>
                                      </a:ln>
                                    </pic:spPr>
                                  </pic:pic>
                                </a:graphicData>
                              </a:graphic>
                            </wp:inline>
                          </w:drawing>
                        </w:r>
                      </w:p>
                    </w:tc>
                  </w:tr>
                </w:tbl>
                <w:p w:rsidR="00162C28" w:rsidRDefault="00162C28">
                  <w:pPr>
                    <w:rPr>
                      <w:rFonts w:eastAsia="Times New Roman"/>
                      <w:sz w:val="20"/>
                      <w:szCs w:val="20"/>
                    </w:rPr>
                  </w:pPr>
                </w:p>
              </w:tc>
              <w:tc>
                <w:tcPr>
                  <w:tcW w:w="0" w:type="auto"/>
                  <w:hideMark/>
                </w:tcPr>
                <w:tbl>
                  <w:tblPr>
                    <w:tblpPr w:vertAnchor="text" w:tblpXSpec="right" w:tblpYSpec="center"/>
                    <w:tblW w:w="4350" w:type="dxa"/>
                    <w:tblCellMar>
                      <w:left w:w="0" w:type="dxa"/>
                      <w:right w:w="0" w:type="dxa"/>
                    </w:tblCellMar>
                    <w:tblLook w:val="04A0" w:firstRow="1" w:lastRow="0" w:firstColumn="1" w:lastColumn="0" w:noHBand="0" w:noVBand="1"/>
                  </w:tblPr>
                  <w:tblGrid>
                    <w:gridCol w:w="4350"/>
                  </w:tblGrid>
                  <w:tr w:rsidR="00162C28">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3238"/>
                        </w:tblGrid>
                        <w:tr w:rsidR="00162C28">
                          <w:trPr>
                            <w:tblCellSpacing w:w="0" w:type="dxa"/>
                            <w:jc w:val="right"/>
                          </w:trPr>
                          <w:tc>
                            <w:tcPr>
                              <w:tcW w:w="0" w:type="auto"/>
                              <w:tcMar>
                                <w:top w:w="0" w:type="dxa"/>
                                <w:left w:w="0" w:type="dxa"/>
                                <w:bottom w:w="75" w:type="dxa"/>
                                <w:right w:w="0" w:type="dxa"/>
                              </w:tcMar>
                              <w:vAlign w:val="center"/>
                              <w:hideMark/>
                            </w:tcPr>
                            <w:p w:rsidR="00162C28" w:rsidRDefault="00E63037" w:rsidP="00E63037">
                              <w:pPr>
                                <w:spacing w:line="360" w:lineRule="atLeast"/>
                                <w:jc w:val="right"/>
                                <w:rPr>
                                  <w:rFonts w:ascii="Helvetica" w:hAnsi="Helvetica" w:cs="Helvetica"/>
                                  <w:color w:val="464645"/>
                                  <w:sz w:val="26"/>
                                  <w:szCs w:val="26"/>
                                </w:rPr>
                              </w:pPr>
                              <w:r>
                                <w:rPr>
                                  <w:rFonts w:ascii="Helvetica" w:hAnsi="Helvetica" w:cs="Helvetica"/>
                                  <w:color w:val="464645"/>
                                  <w:sz w:val="26"/>
                                  <w:szCs w:val="26"/>
                                </w:rPr>
                                <w:t>Nieuwsbrief december 2018</w:t>
                              </w:r>
                            </w:p>
                          </w:tc>
                        </w:tr>
                        <w:tr w:rsidR="00162C28">
                          <w:trPr>
                            <w:tblCellSpacing w:w="0" w:type="dxa"/>
                            <w:jc w:val="right"/>
                          </w:trPr>
                          <w:tc>
                            <w:tcPr>
                              <w:tcW w:w="0" w:type="auto"/>
                              <w:vAlign w:val="center"/>
                              <w:hideMark/>
                            </w:tcPr>
                            <w:p w:rsidR="00162C28" w:rsidRDefault="00162C28" w:rsidP="00E63037">
                              <w:pPr>
                                <w:spacing w:line="240" w:lineRule="atLeast"/>
                                <w:jc w:val="right"/>
                                <w:rPr>
                                  <w:rFonts w:ascii="Helvetica" w:hAnsi="Helvetica" w:cs="Helvetica"/>
                                  <w:b/>
                                  <w:bCs/>
                                  <w:color w:val="464645"/>
                                  <w:sz w:val="20"/>
                                  <w:szCs w:val="20"/>
                                </w:rPr>
                              </w:pPr>
                              <w:r>
                                <w:rPr>
                                  <w:rFonts w:ascii="Helvetica" w:hAnsi="Helvetica" w:cs="Helvetica"/>
                                  <w:b/>
                                  <w:bCs/>
                                  <w:color w:val="464645"/>
                                  <w:sz w:val="20"/>
                                  <w:szCs w:val="20"/>
                                </w:rPr>
                                <w:t>#</w:t>
                              </w:r>
                              <w:r w:rsidR="00E63037">
                                <w:rPr>
                                  <w:rFonts w:ascii="Helvetica" w:hAnsi="Helvetica" w:cs="Helvetica"/>
                                  <w:b/>
                                  <w:bCs/>
                                  <w:color w:val="464645"/>
                                  <w:sz w:val="20"/>
                                  <w:szCs w:val="20"/>
                                </w:rPr>
                                <w:t>9</w:t>
                              </w:r>
                              <w:r>
                                <w:rPr>
                                  <w:rFonts w:ascii="Helvetica" w:hAnsi="Helvetica" w:cs="Helvetica"/>
                                  <w:b/>
                                  <w:bCs/>
                                  <w:color w:val="464645"/>
                                  <w:sz w:val="20"/>
                                  <w:szCs w:val="20"/>
                                </w:rPr>
                                <w:t xml:space="preserve"> </w:t>
                              </w:r>
                              <w:r w:rsidR="00E63037">
                                <w:rPr>
                                  <w:rFonts w:ascii="Helvetica" w:hAnsi="Helvetica" w:cs="Helvetica"/>
                                  <w:b/>
                                  <w:bCs/>
                                  <w:color w:val="464645"/>
                                  <w:sz w:val="20"/>
                                  <w:szCs w:val="20"/>
                                </w:rPr>
                                <w:t>–</w:t>
                              </w:r>
                              <w:r>
                                <w:rPr>
                                  <w:rFonts w:ascii="Helvetica" w:hAnsi="Helvetica" w:cs="Helvetica"/>
                                  <w:b/>
                                  <w:bCs/>
                                  <w:color w:val="464645"/>
                                  <w:sz w:val="20"/>
                                  <w:szCs w:val="20"/>
                                </w:rPr>
                                <w:t xml:space="preserve"> </w:t>
                              </w:r>
                              <w:r w:rsidR="00E63037">
                                <w:rPr>
                                  <w:rFonts w:ascii="Helvetica" w:hAnsi="Helvetica" w:cs="Helvetica"/>
                                  <w:b/>
                                  <w:bCs/>
                                  <w:color w:val="464645"/>
                                  <w:sz w:val="20"/>
                                  <w:szCs w:val="20"/>
                                </w:rPr>
                                <w:t>24 december 2018</w:t>
                              </w:r>
                            </w:p>
                          </w:tc>
                        </w:tr>
                      </w:tbl>
                      <w:p w:rsidR="00162C28" w:rsidRDefault="00162C28">
                        <w:pPr>
                          <w:jc w:val="right"/>
                          <w:rPr>
                            <w:rFonts w:eastAsia="Times New Roman"/>
                            <w:sz w:val="20"/>
                            <w:szCs w:val="20"/>
                          </w:rPr>
                        </w:pPr>
                      </w:p>
                    </w:tc>
                  </w:tr>
                </w:tbl>
                <w:p w:rsidR="00162C28" w:rsidRDefault="00162C28">
                  <w:pPr>
                    <w:rPr>
                      <w:rFonts w:eastAsia="Times New Roman"/>
                      <w:sz w:val="20"/>
                      <w:szCs w:val="20"/>
                    </w:rPr>
                  </w:pPr>
                </w:p>
              </w:tc>
            </w:tr>
          </w:tbl>
          <w:p w:rsidR="00162C28" w:rsidRDefault="00162C28">
            <w:pPr>
              <w:rPr>
                <w:rFonts w:eastAsia="Times New Roman"/>
                <w:sz w:val="20"/>
                <w:szCs w:val="20"/>
              </w:rPr>
            </w:pPr>
          </w:p>
        </w:tc>
      </w:tr>
      <w:tr w:rsidR="00162C28" w:rsidTr="001C7862">
        <w:trPr>
          <w:trHeight w:val="75"/>
          <w:tblCellSpacing w:w="0" w:type="dxa"/>
        </w:trPr>
        <w:tc>
          <w:tcPr>
            <w:tcW w:w="0" w:type="auto"/>
            <w:shd w:val="clear" w:color="auto" w:fill="98BF0D"/>
            <w:vAlign w:val="center"/>
            <w:hideMark/>
          </w:tcPr>
          <w:p w:rsidR="00162C28" w:rsidRDefault="00162C28">
            <w:pPr>
              <w:spacing w:line="0" w:lineRule="atLeast"/>
              <w:rPr>
                <w:rFonts w:ascii="Helvetica" w:hAnsi="Helvetica" w:cs="Helvetica"/>
                <w:color w:val="464646"/>
                <w:sz w:val="2"/>
                <w:szCs w:val="2"/>
              </w:rPr>
            </w:pPr>
            <w:r>
              <w:rPr>
                <w:rFonts w:ascii="Helvetica" w:hAnsi="Helvetica" w:cs="Helvetica"/>
                <w:noProof/>
                <w:color w:val="464646"/>
                <w:sz w:val="2"/>
                <w:szCs w:val="2"/>
              </w:rPr>
              <w:drawing>
                <wp:inline distT="0" distB="0" distL="0" distR="0">
                  <wp:extent cx="7620" cy="51435"/>
                  <wp:effectExtent l="0" t="0" r="0" b="0"/>
                  <wp:docPr id="31" name="Afbeelding 31"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r w:rsidR="00540F13">
              <w:rPr>
                <w:rFonts w:ascii="Helvetica" w:hAnsi="Helvetica" w:cs="Helvetica"/>
                <w:color w:val="464646"/>
                <w:sz w:val="2"/>
                <w:szCs w:val="2"/>
              </w:rPr>
              <w:t xml:space="preserve">  </w:t>
            </w:r>
          </w:p>
        </w:tc>
      </w:tr>
      <w:tr w:rsidR="008F5CD6" w:rsidTr="001C7862">
        <w:trPr>
          <w:trHeight w:val="75"/>
          <w:tblCellSpacing w:w="0" w:type="dxa"/>
        </w:trPr>
        <w:tc>
          <w:tcPr>
            <w:tcW w:w="0" w:type="auto"/>
            <w:shd w:val="clear" w:color="auto" w:fill="98BF0D"/>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53"/>
            </w:tblGrid>
            <w:tr w:rsidR="008F5CD6" w:rsidTr="00540F13">
              <w:trPr>
                <w:tblCellSpacing w:w="0" w:type="dxa"/>
              </w:trPr>
              <w:tc>
                <w:tcPr>
                  <w:tcW w:w="0" w:type="auto"/>
                  <w:shd w:val="clear" w:color="auto" w:fill="FFFFFF"/>
                  <w:tcMar>
                    <w:top w:w="300" w:type="dxa"/>
                    <w:left w:w="300" w:type="dxa"/>
                    <w:bottom w:w="300" w:type="dxa"/>
                    <w:right w:w="300" w:type="dxa"/>
                  </w:tcMar>
                  <w:vAlign w:val="center"/>
                  <w:hideMark/>
                </w:tcPr>
                <w:p w:rsidR="00540F13" w:rsidRDefault="00540F13">
                  <w:r>
                    <w:t xml:space="preserve">     </w:t>
                  </w:r>
                  <w:r>
                    <w:rPr>
                      <w:rFonts w:ascii="Helvetica" w:eastAsia="Times New Roman" w:hAnsi="Helvetica" w:cs="Helvetica"/>
                      <w:b/>
                      <w:bCs/>
                      <w:noProof/>
                      <w:color w:val="464643"/>
                      <w:sz w:val="36"/>
                      <w:szCs w:val="36"/>
                    </w:rPr>
                    <w:drawing>
                      <wp:inline distT="0" distB="0" distL="0" distR="0">
                        <wp:extent cx="5621655" cy="7879715"/>
                        <wp:effectExtent l="0" t="0" r="0" b="6985"/>
                        <wp:docPr id="12" name="Afbeelding 12" descr="http://images.m11.mailplus.nl/mailing31358154/kerstkaart_2018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m11.mailplus.nl/mailing31358154/kerstkaart_2018_de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1655" cy="787971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853"/>
                  </w:tblGrid>
                  <w:tr w:rsidR="008F5CD6" w:rsidTr="00540F13">
                    <w:trPr>
                      <w:tblCellSpacing w:w="0" w:type="dxa"/>
                    </w:trPr>
                    <w:tc>
                      <w:tcPr>
                        <w:tcW w:w="0" w:type="auto"/>
                        <w:tcMar>
                          <w:top w:w="180" w:type="dxa"/>
                          <w:left w:w="0" w:type="dxa"/>
                          <w:bottom w:w="0" w:type="dxa"/>
                          <w:right w:w="0" w:type="dxa"/>
                        </w:tcMar>
                        <w:vAlign w:val="center"/>
                        <w:hideMark/>
                      </w:tcPr>
                      <w:p w:rsidR="008F5CD6" w:rsidRDefault="008F5CD6" w:rsidP="00540F13">
                        <w:pPr>
                          <w:rPr>
                            <w:rFonts w:eastAsia="Times New Roman"/>
                            <w:sz w:val="20"/>
                            <w:szCs w:val="20"/>
                          </w:rPr>
                        </w:pPr>
                      </w:p>
                    </w:tc>
                  </w:tr>
                </w:tbl>
                <w:p w:rsidR="008F5CD6" w:rsidRDefault="008F5CD6" w:rsidP="00540F13">
                  <w:pPr>
                    <w:rPr>
                      <w:rFonts w:eastAsia="Times New Roman"/>
                      <w:sz w:val="20"/>
                      <w:szCs w:val="20"/>
                    </w:rPr>
                  </w:pPr>
                </w:p>
              </w:tc>
            </w:tr>
          </w:tbl>
          <w:p w:rsidR="008F5CD6" w:rsidRPr="008F5CD6" w:rsidRDefault="008F5CD6" w:rsidP="008F5CD6">
            <w:pPr>
              <w:spacing w:line="0" w:lineRule="atLeast"/>
              <w:rPr>
                <w:rFonts w:ascii="Helvetica" w:hAnsi="Helvetica" w:cs="Helvetica"/>
                <w:noProof/>
                <w:color w:val="464646"/>
                <w:sz w:val="2"/>
                <w:szCs w:val="2"/>
              </w:rPr>
            </w:pPr>
          </w:p>
        </w:tc>
      </w:tr>
      <w:tr w:rsidR="008F5CD6" w:rsidTr="001C7862">
        <w:trPr>
          <w:trHeight w:val="75"/>
          <w:tblCellSpacing w:w="0" w:type="dxa"/>
        </w:trPr>
        <w:tc>
          <w:tcPr>
            <w:tcW w:w="0" w:type="auto"/>
            <w:shd w:val="clear" w:color="auto" w:fill="98BF0D"/>
            <w:vAlign w:val="center"/>
            <w:hideMark/>
          </w:tcPr>
          <w:p w:rsidR="008F5CD6" w:rsidRDefault="008F5CD6" w:rsidP="00540F13">
            <w:pPr>
              <w:spacing w:line="0" w:lineRule="atLeast"/>
              <w:rPr>
                <w:rFonts w:ascii="Helvetica" w:hAnsi="Helvetica" w:cs="Helvetica"/>
                <w:noProof/>
                <w:color w:val="464646"/>
                <w:sz w:val="2"/>
                <w:szCs w:val="2"/>
              </w:rPr>
            </w:pPr>
            <w:r>
              <w:rPr>
                <w:rFonts w:ascii="Helvetica" w:hAnsi="Helvetica" w:cs="Helvetica"/>
                <w:noProof/>
                <w:color w:val="464646"/>
                <w:sz w:val="2"/>
                <w:szCs w:val="2"/>
              </w:rPr>
              <w:lastRenderedPageBreak/>
              <w:drawing>
                <wp:inline distT="0" distB="0" distL="0" distR="0" wp14:anchorId="29BC5557" wp14:editId="3922B742">
                  <wp:extent cx="7620" cy="51435"/>
                  <wp:effectExtent l="0" t="0" r="0" b="0"/>
                  <wp:docPr id="2" name="Afbeelding 2"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r w:rsidR="008F5CD6" w:rsidTr="001C7862">
        <w:trPr>
          <w:trHeight w:val="75"/>
          <w:tblCellSpacing w:w="0" w:type="dxa"/>
        </w:trPr>
        <w:tc>
          <w:tcPr>
            <w:tcW w:w="0" w:type="auto"/>
            <w:shd w:val="clear" w:color="auto" w:fill="98BF0D"/>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53"/>
            </w:tblGrid>
            <w:tr w:rsidR="008F5CD6" w:rsidRPr="00E63037" w:rsidTr="00540F13">
              <w:trPr>
                <w:tblCellSpacing w:w="0" w:type="dxa"/>
              </w:trPr>
              <w:tc>
                <w:tcPr>
                  <w:tcW w:w="0" w:type="auto"/>
                  <w:shd w:val="clear" w:color="auto" w:fill="FFFFFF"/>
                  <w:tcMar>
                    <w:top w:w="300" w:type="dxa"/>
                    <w:left w:w="300" w:type="dxa"/>
                    <w:bottom w:w="300" w:type="dxa"/>
                    <w:right w:w="300" w:type="dxa"/>
                  </w:tcMar>
                  <w:vAlign w:val="center"/>
                  <w:hideMark/>
                </w:tcPr>
                <w:p w:rsidR="00540F13" w:rsidRPr="00E63037" w:rsidRDefault="00540F13">
                  <w:pPr>
                    <w:rPr>
                      <w:rFonts w:ascii="Helvetica" w:hAnsi="Helvetica" w:cs="Helvetica"/>
                      <w:b/>
                      <w:color w:val="464646"/>
                      <w:sz w:val="27"/>
                      <w:szCs w:val="27"/>
                    </w:rPr>
                  </w:pPr>
                  <w:r w:rsidRPr="00E63037">
                    <w:rPr>
                      <w:rFonts w:ascii="Helvetica" w:hAnsi="Helvetica" w:cs="Helvetica"/>
                      <w:b/>
                      <w:color w:val="464646"/>
                      <w:sz w:val="27"/>
                      <w:szCs w:val="27"/>
                    </w:rPr>
                    <w:t>Belastingtabellen en heffingskortingen 2019</w:t>
                  </w:r>
                </w:p>
                <w:p w:rsidR="00540F13" w:rsidRPr="00E63037" w:rsidRDefault="00540F13">
                  <w:pPr>
                    <w:rPr>
                      <w:rFonts w:ascii="Helvetica" w:hAnsi="Helvetica" w:cs="Helvetica"/>
                      <w:color w:val="464646"/>
                      <w:sz w:val="21"/>
                      <w:szCs w:val="21"/>
                    </w:rPr>
                  </w:pPr>
                  <w:r w:rsidRPr="00E63037">
                    <w:rPr>
                      <w:rFonts w:ascii="Helvetica" w:hAnsi="Helvetica" w:cs="Helvetica"/>
                      <w:color w:val="464646"/>
                      <w:sz w:val="21"/>
                      <w:szCs w:val="21"/>
                    </w:rPr>
                    <w:t xml:space="preserve">    </w:t>
                  </w: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Met ingang van 2019 komen er meer loonbelastingtabellen.</w:t>
                  </w:r>
                </w:p>
                <w:p w:rsidR="00540F13" w:rsidRPr="00E63037" w:rsidRDefault="00540F13" w:rsidP="00540F13">
                  <w:pPr>
                    <w:rPr>
                      <w:rFonts w:ascii="Helvetica" w:hAnsi="Helvetica" w:cs="Helvetica"/>
                      <w:color w:val="464646"/>
                      <w:sz w:val="21"/>
                      <w:szCs w:val="21"/>
                    </w:rPr>
                  </w:pP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Dit wordt veroorzaakt door het feit dat er voor de heffingskortingen onderscheid zal worden gemaakt tussen inwoners en niet-inwoners van Nederland. In de loonbelastingtabellen voor 2019 komen er drie soorten werknemers:</w:t>
                  </w:r>
                </w:p>
                <w:p w:rsidR="00540F13" w:rsidRPr="00E63037" w:rsidRDefault="00540F13" w:rsidP="00540F13">
                  <w:pPr>
                    <w:rPr>
                      <w:rFonts w:ascii="Helvetica" w:hAnsi="Helvetica" w:cs="Helvetica"/>
                      <w:color w:val="464646"/>
                      <w:sz w:val="21"/>
                      <w:szCs w:val="21"/>
                    </w:rPr>
                  </w:pP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 Werknemers die inwoners zijn van Nederland;</w:t>
                  </w: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 xml:space="preserve">- Werknemers die inwoner zijn van een andere lidstaat van de EU, van een </w:t>
                  </w:r>
                  <w:proofErr w:type="spellStart"/>
                  <w:r w:rsidRPr="00E63037">
                    <w:rPr>
                      <w:rFonts w:ascii="Helvetica" w:hAnsi="Helvetica" w:cs="Helvetica"/>
                      <w:color w:val="464646"/>
                      <w:sz w:val="21"/>
                      <w:szCs w:val="21"/>
                    </w:rPr>
                    <w:t>EER-land</w:t>
                  </w:r>
                  <w:proofErr w:type="spellEnd"/>
                  <w:r w:rsidRPr="00E63037">
                    <w:rPr>
                      <w:rFonts w:ascii="Helvetica" w:hAnsi="Helvetica" w:cs="Helvetica"/>
                      <w:color w:val="464646"/>
                      <w:sz w:val="21"/>
                      <w:szCs w:val="21"/>
                    </w:rPr>
                    <w:t xml:space="preserve"> (IJsland, Noorwegen en Liechtenstein), Zwitserland of de BES-eilanden (Bonaire, Sint-Eustatius en Saba);</w:t>
                  </w: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 Werknemers die inwoner zijn van een derde land, dat wil zegen van een land dat niet valt onder 1 of 2.</w:t>
                  </w:r>
                </w:p>
                <w:p w:rsidR="00540F13" w:rsidRPr="00E63037" w:rsidRDefault="00540F13" w:rsidP="00540F13">
                  <w:pPr>
                    <w:rPr>
                      <w:rFonts w:ascii="Helvetica" w:hAnsi="Helvetica" w:cs="Helvetica"/>
                      <w:color w:val="464646"/>
                      <w:sz w:val="21"/>
                      <w:szCs w:val="21"/>
                    </w:rPr>
                  </w:pP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Voor elk van deze drie groepen werknemers komen er drie aparte loonheffingstabellen.</w:t>
                  </w:r>
                </w:p>
                <w:p w:rsidR="00540F13" w:rsidRPr="00E63037" w:rsidRDefault="00540F13" w:rsidP="00540F13">
                  <w:pPr>
                    <w:rPr>
                      <w:rFonts w:ascii="Helvetica" w:hAnsi="Helvetica" w:cs="Helvetica"/>
                      <w:color w:val="464646"/>
                      <w:sz w:val="21"/>
                      <w:szCs w:val="21"/>
                    </w:rPr>
                  </w:pP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De heffingskorting bestaat uit een belastingdeel en een premiedeel. Op dit moment heeft iemand die onder de loonbelasting valt, recht op het belastingdeel van de heffingskorting.</w:t>
                  </w: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En iedereen die (gedeeltelijk) verzekerd is voor de volksverzekeringen, heeft ook recht op het premiedeel van de heffingskorting.</w:t>
                  </w:r>
                </w:p>
                <w:p w:rsidR="00540F13" w:rsidRPr="00E63037" w:rsidRDefault="00540F13" w:rsidP="00540F13">
                  <w:pPr>
                    <w:rPr>
                      <w:rFonts w:ascii="Helvetica" w:hAnsi="Helvetica" w:cs="Helvetica"/>
                      <w:color w:val="464646"/>
                      <w:sz w:val="21"/>
                      <w:szCs w:val="21"/>
                    </w:rPr>
                  </w:pP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Vanaf 2019 hebben alleen inwoners van Nederland recht op het belastingdeel van de loonheffingskorting. Niet-inwoners hebben alleen recht op het premiedeel, als ze in Nederland verzekerd zijn voor de volksverzekeringen.</w:t>
                  </w: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Vanaf 2019 is het dus belangrijk om te bepalen van welk land de werknemer inwoner is.</w:t>
                  </w:r>
                </w:p>
                <w:p w:rsidR="00540F13" w:rsidRPr="00E63037" w:rsidRDefault="00540F13" w:rsidP="00540F13">
                  <w:pPr>
                    <w:rPr>
                      <w:rFonts w:ascii="Helvetica" w:hAnsi="Helvetica" w:cs="Helvetica"/>
                      <w:color w:val="464646"/>
                      <w:sz w:val="21"/>
                      <w:szCs w:val="21"/>
                    </w:rPr>
                  </w:pPr>
                  <w:r w:rsidRPr="00E63037">
                    <w:rPr>
                      <w:rFonts w:ascii="Helvetica" w:hAnsi="Helvetica" w:cs="Helvetica"/>
                      <w:color w:val="464646"/>
                      <w:sz w:val="21"/>
                      <w:szCs w:val="21"/>
                    </w:rPr>
                    <w:t>Dit moet worden bepaald aan de hand van de permanente woon- of verblijfplaats. Bij twijfel over de vaste woonplaats, kan de werknemer een woonplaatsverklaring aanvragen bij de Belastingdienst.</w:t>
                  </w:r>
                </w:p>
                <w:tbl>
                  <w:tblPr>
                    <w:tblW w:w="5000" w:type="pct"/>
                    <w:tblCellSpacing w:w="0" w:type="dxa"/>
                    <w:tblCellMar>
                      <w:left w:w="0" w:type="dxa"/>
                      <w:right w:w="0" w:type="dxa"/>
                    </w:tblCellMar>
                    <w:tblLook w:val="04A0" w:firstRow="1" w:lastRow="0" w:firstColumn="1" w:lastColumn="0" w:noHBand="0" w:noVBand="1"/>
                  </w:tblPr>
                  <w:tblGrid>
                    <w:gridCol w:w="8853"/>
                  </w:tblGrid>
                  <w:tr w:rsidR="008F5CD6" w:rsidRPr="00E63037" w:rsidTr="00540F13">
                    <w:trPr>
                      <w:tblCellSpacing w:w="0" w:type="dxa"/>
                    </w:trPr>
                    <w:tc>
                      <w:tcPr>
                        <w:tcW w:w="0" w:type="auto"/>
                        <w:tcMar>
                          <w:top w:w="180" w:type="dxa"/>
                          <w:left w:w="0" w:type="dxa"/>
                          <w:bottom w:w="0" w:type="dxa"/>
                          <w:right w:w="0" w:type="dxa"/>
                        </w:tcMar>
                        <w:vAlign w:val="center"/>
                        <w:hideMark/>
                      </w:tcPr>
                      <w:p w:rsidR="008F5CD6" w:rsidRPr="00E63037" w:rsidRDefault="008F5CD6" w:rsidP="00540F13">
                        <w:pPr>
                          <w:rPr>
                            <w:rFonts w:ascii="Helvetica" w:hAnsi="Helvetica" w:cs="Helvetica"/>
                            <w:color w:val="464646"/>
                            <w:sz w:val="21"/>
                            <w:szCs w:val="21"/>
                          </w:rPr>
                        </w:pPr>
                      </w:p>
                    </w:tc>
                  </w:tr>
                </w:tbl>
                <w:p w:rsidR="008F5CD6" w:rsidRPr="00E63037" w:rsidRDefault="008F5CD6" w:rsidP="00540F13">
                  <w:pPr>
                    <w:rPr>
                      <w:rFonts w:ascii="Helvetica" w:hAnsi="Helvetica" w:cs="Helvetica"/>
                      <w:color w:val="464646"/>
                      <w:sz w:val="21"/>
                      <w:szCs w:val="21"/>
                    </w:rPr>
                  </w:pPr>
                </w:p>
              </w:tc>
            </w:tr>
          </w:tbl>
          <w:p w:rsidR="008F5CD6" w:rsidRPr="00E63037" w:rsidRDefault="008F5CD6" w:rsidP="008F5CD6">
            <w:pPr>
              <w:spacing w:line="0" w:lineRule="atLeast"/>
              <w:rPr>
                <w:rFonts w:ascii="Helvetica" w:hAnsi="Helvetica" w:cs="Helvetica"/>
                <w:color w:val="464646"/>
                <w:sz w:val="21"/>
                <w:szCs w:val="21"/>
              </w:rPr>
            </w:pPr>
          </w:p>
        </w:tc>
      </w:tr>
      <w:tr w:rsidR="008F5CD6" w:rsidTr="001C7862">
        <w:trPr>
          <w:trHeight w:val="75"/>
          <w:tblCellSpacing w:w="0" w:type="dxa"/>
        </w:trPr>
        <w:tc>
          <w:tcPr>
            <w:tcW w:w="0" w:type="auto"/>
            <w:shd w:val="clear" w:color="auto" w:fill="98BF0D"/>
            <w:vAlign w:val="center"/>
            <w:hideMark/>
          </w:tcPr>
          <w:p w:rsidR="008F5CD6" w:rsidRDefault="008F5CD6" w:rsidP="00540F13">
            <w:pPr>
              <w:spacing w:line="0" w:lineRule="atLeast"/>
              <w:rPr>
                <w:rFonts w:ascii="Helvetica" w:hAnsi="Helvetica" w:cs="Helvetica"/>
                <w:noProof/>
                <w:color w:val="464646"/>
                <w:sz w:val="2"/>
                <w:szCs w:val="2"/>
              </w:rPr>
            </w:pPr>
            <w:r>
              <w:rPr>
                <w:rFonts w:ascii="Helvetica" w:hAnsi="Helvetica" w:cs="Helvetica"/>
                <w:noProof/>
                <w:color w:val="464646"/>
                <w:sz w:val="2"/>
                <w:szCs w:val="2"/>
              </w:rPr>
              <w:drawing>
                <wp:inline distT="0" distB="0" distL="0" distR="0" wp14:anchorId="29BC5557" wp14:editId="3922B742">
                  <wp:extent cx="7620" cy="51435"/>
                  <wp:effectExtent l="0" t="0" r="0" b="0"/>
                  <wp:docPr id="3" name="Afbeelding 3"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r w:rsidR="008F5CD6" w:rsidTr="001C7862">
        <w:trPr>
          <w:trHeight w:val="75"/>
          <w:tblCellSpacing w:w="0" w:type="dxa"/>
        </w:trPr>
        <w:tc>
          <w:tcPr>
            <w:tcW w:w="0" w:type="auto"/>
            <w:shd w:val="clear" w:color="auto" w:fill="98BF0D"/>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53"/>
            </w:tblGrid>
            <w:tr w:rsidR="008F5CD6" w:rsidTr="00540F13">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53"/>
                  </w:tblGrid>
                  <w:tr w:rsidR="008F5CD6" w:rsidTr="00540F13">
                    <w:trPr>
                      <w:tblCellSpacing w:w="0" w:type="dxa"/>
                    </w:trPr>
                    <w:tc>
                      <w:tcPr>
                        <w:tcW w:w="0" w:type="auto"/>
                        <w:tcMar>
                          <w:top w:w="0" w:type="dxa"/>
                          <w:left w:w="0" w:type="dxa"/>
                          <w:bottom w:w="180" w:type="dxa"/>
                          <w:right w:w="0" w:type="dxa"/>
                        </w:tcMar>
                        <w:vAlign w:val="center"/>
                        <w:hideMark/>
                      </w:tcPr>
                      <w:p w:rsidR="008F5CD6" w:rsidRDefault="00540F13" w:rsidP="00540F13">
                        <w:pPr>
                          <w:rPr>
                            <w:rFonts w:ascii="Helvetica" w:hAnsi="Helvetica" w:cs="Helvetica"/>
                            <w:color w:val="464646"/>
                            <w:sz w:val="21"/>
                            <w:szCs w:val="21"/>
                          </w:rPr>
                        </w:pPr>
                        <w:r>
                          <w:rPr>
                            <w:rFonts w:ascii="Helvetica" w:eastAsia="Times New Roman" w:hAnsi="Helvetica" w:cs="Helvetica"/>
                            <w:noProof/>
                            <w:color w:val="464646"/>
                            <w:sz w:val="21"/>
                            <w:szCs w:val="21"/>
                          </w:rPr>
                          <w:drawing>
                            <wp:inline distT="0" distB="0" distL="0" distR="0">
                              <wp:extent cx="639784" cy="818985"/>
                              <wp:effectExtent l="0" t="0" r="8255" b="635"/>
                              <wp:docPr id="13" name="Afbeelding 13" descr="http://images.m11.mailplus.nl/mailing31358154/notul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m11.mailplus.nl/mailing31358154/notulen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4" cy="829123"/>
                                      </a:xfrm>
                                      <a:prstGeom prst="rect">
                                        <a:avLst/>
                                      </a:prstGeom>
                                      <a:noFill/>
                                      <a:ln>
                                        <a:noFill/>
                                      </a:ln>
                                    </pic:spPr>
                                  </pic:pic>
                                </a:graphicData>
                              </a:graphic>
                            </wp:inline>
                          </w:drawing>
                        </w:r>
                      </w:p>
                    </w:tc>
                  </w:tr>
                  <w:tr w:rsidR="008F5CD6" w:rsidTr="00540F13">
                    <w:trPr>
                      <w:tblCellSpacing w:w="0" w:type="dxa"/>
                    </w:trPr>
                    <w:tc>
                      <w:tcPr>
                        <w:tcW w:w="0" w:type="auto"/>
                        <w:tcMar>
                          <w:top w:w="0" w:type="dxa"/>
                          <w:left w:w="0" w:type="dxa"/>
                          <w:bottom w:w="120" w:type="dxa"/>
                          <w:right w:w="0" w:type="dxa"/>
                        </w:tcMar>
                        <w:hideMark/>
                      </w:tcPr>
                      <w:p w:rsidR="008F5CD6" w:rsidRDefault="00540F13" w:rsidP="00540F13">
                        <w:pPr>
                          <w:spacing w:line="360" w:lineRule="atLeast"/>
                          <w:rPr>
                            <w:rFonts w:ascii="Helvetica" w:hAnsi="Helvetica" w:cs="Helvetica"/>
                            <w:b/>
                            <w:bCs/>
                            <w:color w:val="464644"/>
                            <w:sz w:val="27"/>
                            <w:szCs w:val="27"/>
                          </w:rPr>
                        </w:pPr>
                        <w:r w:rsidRPr="00540F13">
                          <w:rPr>
                            <w:rFonts w:ascii="Helvetica" w:hAnsi="Helvetica" w:cs="Helvetica"/>
                            <w:b/>
                            <w:bCs/>
                            <w:color w:val="464644"/>
                            <w:sz w:val="27"/>
                            <w:szCs w:val="27"/>
                          </w:rPr>
                          <w:t>Aard contract op loonstrook</w:t>
                        </w:r>
                      </w:p>
                    </w:tc>
                  </w:tr>
                  <w:tr w:rsidR="008F5CD6" w:rsidTr="00540F13">
                    <w:trPr>
                      <w:tblCellSpacing w:w="0" w:type="dxa"/>
                    </w:trPr>
                    <w:tc>
                      <w:tcPr>
                        <w:tcW w:w="0" w:type="auto"/>
                        <w:hideMark/>
                      </w:tcPr>
                      <w:p w:rsidR="008F5CD6"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Met de Wet Arbeidsmarkt in Balans wil het kabinet ook verplichten om de aard van het contract op de loonstrook te vermelden. Het wetsvoorstel beoogt om vaste contracten voor werkgevers aantrekkelijker te maken ten opzichte van een flexibel contract. Er komt een nieuwe systematiek van premieheffing, waarbij de hoogte van de WW-premie afhankelijk is van de keuze voor een tijdelijk of vast contract. Voor de werknemer wordt met het op de loonstrook vermelden van de aard van het contract inzichtelijk gemaakt of er sprake is van schriftelijk aangegane arbeidsovereenkomst voor onbepaalde tijd en of het gaat om een oproepovereenkomst. Met deze vermeldingen wordt de fraudegevoeligheid verminderd en handhaving van het nieuwe premiesystematiek verbeterd. Wel leidt deze maatregel in beperkte mate tot extra regeldruk voor de werkgevers.</w:t>
                        </w:r>
                        <w:r>
                          <w:rPr>
                            <w:rFonts w:ascii="Helvetica" w:hAnsi="Helvetica" w:cs="Helvetica"/>
                            <w:color w:val="464646"/>
                            <w:sz w:val="21"/>
                            <w:szCs w:val="21"/>
                          </w:rPr>
                          <w:br/>
                        </w:r>
                        <w:r w:rsidR="00495477">
                          <w:rPr>
                            <w:rFonts w:ascii="Helvetica" w:hAnsi="Helvetica" w:cs="Helvetica"/>
                            <w:color w:val="464646"/>
                            <w:sz w:val="21"/>
                            <w:szCs w:val="21"/>
                          </w:rPr>
                          <w:br/>
                        </w:r>
                      </w:p>
                      <w:p w:rsidR="00540F13" w:rsidRDefault="00540F13" w:rsidP="00540F13">
                        <w:pPr>
                          <w:spacing w:line="360" w:lineRule="atLeast"/>
                          <w:rPr>
                            <w:rFonts w:ascii="Helvetica" w:hAnsi="Helvetica" w:cs="Helvetica"/>
                            <w:color w:val="464646"/>
                            <w:sz w:val="21"/>
                            <w:szCs w:val="21"/>
                          </w:rPr>
                        </w:pPr>
                      </w:p>
                    </w:tc>
                  </w:tr>
                  <w:tr w:rsidR="008F5CD6" w:rsidTr="00540F13">
                    <w:trPr>
                      <w:tblCellSpacing w:w="0" w:type="dxa"/>
                    </w:trPr>
                    <w:tc>
                      <w:tcPr>
                        <w:tcW w:w="0" w:type="auto"/>
                        <w:tcMar>
                          <w:top w:w="180" w:type="dxa"/>
                          <w:left w:w="0" w:type="dxa"/>
                          <w:bottom w:w="0" w:type="dxa"/>
                          <w:right w:w="0" w:type="dxa"/>
                        </w:tcMar>
                        <w:vAlign w:val="center"/>
                        <w:hideMark/>
                      </w:tcPr>
                      <w:p w:rsidR="008F5CD6" w:rsidRDefault="008F5CD6" w:rsidP="00540F13">
                        <w:pPr>
                          <w:rPr>
                            <w:rFonts w:eastAsia="Times New Roman"/>
                            <w:sz w:val="20"/>
                            <w:szCs w:val="20"/>
                          </w:rPr>
                        </w:pPr>
                      </w:p>
                    </w:tc>
                  </w:tr>
                </w:tbl>
                <w:p w:rsidR="008F5CD6" w:rsidRDefault="008F5CD6" w:rsidP="00540F13">
                  <w:pPr>
                    <w:rPr>
                      <w:rFonts w:eastAsia="Times New Roman"/>
                      <w:sz w:val="20"/>
                      <w:szCs w:val="20"/>
                    </w:rPr>
                  </w:pPr>
                </w:p>
              </w:tc>
            </w:tr>
          </w:tbl>
          <w:p w:rsidR="008F5CD6" w:rsidRPr="008F5CD6" w:rsidRDefault="008F5CD6" w:rsidP="008F5CD6">
            <w:pPr>
              <w:spacing w:line="0" w:lineRule="atLeast"/>
              <w:rPr>
                <w:rFonts w:ascii="Helvetica" w:hAnsi="Helvetica" w:cs="Helvetica"/>
                <w:noProof/>
                <w:color w:val="464646"/>
                <w:sz w:val="2"/>
                <w:szCs w:val="2"/>
              </w:rPr>
            </w:pPr>
          </w:p>
        </w:tc>
      </w:tr>
      <w:tr w:rsidR="008F5CD6" w:rsidTr="001C7862">
        <w:trPr>
          <w:trHeight w:val="75"/>
          <w:tblCellSpacing w:w="0" w:type="dxa"/>
        </w:trPr>
        <w:tc>
          <w:tcPr>
            <w:tcW w:w="0" w:type="auto"/>
            <w:shd w:val="clear" w:color="auto" w:fill="98BF0D"/>
            <w:vAlign w:val="center"/>
            <w:hideMark/>
          </w:tcPr>
          <w:p w:rsidR="008F5CD6" w:rsidRDefault="008F5CD6" w:rsidP="00540F13">
            <w:pPr>
              <w:spacing w:line="0" w:lineRule="atLeast"/>
              <w:rPr>
                <w:rFonts w:ascii="Helvetica" w:hAnsi="Helvetica" w:cs="Helvetica"/>
                <w:noProof/>
                <w:color w:val="464646"/>
                <w:sz w:val="2"/>
                <w:szCs w:val="2"/>
              </w:rPr>
            </w:pPr>
            <w:r>
              <w:rPr>
                <w:rFonts w:ascii="Helvetica" w:hAnsi="Helvetica" w:cs="Helvetica"/>
                <w:noProof/>
                <w:color w:val="464646"/>
                <w:sz w:val="2"/>
                <w:szCs w:val="2"/>
              </w:rPr>
              <w:lastRenderedPageBreak/>
              <w:drawing>
                <wp:inline distT="0" distB="0" distL="0" distR="0" wp14:anchorId="29BC5557" wp14:editId="3922B742">
                  <wp:extent cx="7620" cy="51435"/>
                  <wp:effectExtent l="0" t="0" r="0" b="0"/>
                  <wp:docPr id="4" name="Afbeelding 4"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r w:rsidR="008F5CD6" w:rsidTr="001C7862">
        <w:trPr>
          <w:trHeight w:val="75"/>
          <w:tblCellSpacing w:w="0" w:type="dxa"/>
        </w:trPr>
        <w:tc>
          <w:tcPr>
            <w:tcW w:w="0" w:type="auto"/>
            <w:shd w:val="clear" w:color="auto" w:fill="98BF0D"/>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53"/>
            </w:tblGrid>
            <w:tr w:rsidR="008F5CD6" w:rsidTr="00540F13">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53"/>
                  </w:tblGrid>
                  <w:tr w:rsidR="008F5CD6" w:rsidTr="00540F13">
                    <w:trPr>
                      <w:tblCellSpacing w:w="0" w:type="dxa"/>
                    </w:trPr>
                    <w:tc>
                      <w:tcPr>
                        <w:tcW w:w="0" w:type="auto"/>
                        <w:tcMar>
                          <w:top w:w="0" w:type="dxa"/>
                          <w:left w:w="0" w:type="dxa"/>
                          <w:bottom w:w="180" w:type="dxa"/>
                          <w:right w:w="0" w:type="dxa"/>
                        </w:tcMar>
                        <w:vAlign w:val="center"/>
                        <w:hideMark/>
                      </w:tcPr>
                      <w:p w:rsidR="008F5CD6" w:rsidRDefault="008F5CD6" w:rsidP="00540F13">
                        <w:pPr>
                          <w:rPr>
                            <w:rFonts w:ascii="Helvetica" w:hAnsi="Helvetica" w:cs="Helvetica"/>
                            <w:color w:val="464646"/>
                            <w:sz w:val="21"/>
                            <w:szCs w:val="21"/>
                          </w:rPr>
                        </w:pPr>
                      </w:p>
                    </w:tc>
                  </w:tr>
                  <w:tr w:rsidR="008F5CD6" w:rsidTr="00540F13">
                    <w:trPr>
                      <w:tblCellSpacing w:w="0" w:type="dxa"/>
                    </w:trPr>
                    <w:tc>
                      <w:tcPr>
                        <w:tcW w:w="0" w:type="auto"/>
                        <w:tcMar>
                          <w:top w:w="0" w:type="dxa"/>
                          <w:left w:w="0" w:type="dxa"/>
                          <w:bottom w:w="120" w:type="dxa"/>
                          <w:right w:w="0" w:type="dxa"/>
                        </w:tcMar>
                        <w:hideMark/>
                      </w:tcPr>
                      <w:p w:rsidR="008F5CD6" w:rsidRDefault="00540F13" w:rsidP="00540F13">
                        <w:pPr>
                          <w:spacing w:line="360" w:lineRule="atLeast"/>
                          <w:rPr>
                            <w:rFonts w:ascii="Helvetica" w:hAnsi="Helvetica" w:cs="Helvetica"/>
                            <w:b/>
                            <w:bCs/>
                            <w:color w:val="464644"/>
                            <w:sz w:val="27"/>
                            <w:szCs w:val="27"/>
                          </w:rPr>
                        </w:pPr>
                        <w:r w:rsidRPr="00540F13">
                          <w:rPr>
                            <w:rFonts w:ascii="Helvetica" w:hAnsi="Helvetica" w:cs="Helvetica"/>
                            <w:b/>
                            <w:bCs/>
                            <w:color w:val="464644"/>
                            <w:sz w:val="27"/>
                            <w:szCs w:val="27"/>
                          </w:rPr>
                          <w:t xml:space="preserve">Toelichting </w:t>
                        </w:r>
                        <w:proofErr w:type="spellStart"/>
                        <w:r w:rsidRPr="00540F13">
                          <w:rPr>
                            <w:rFonts w:ascii="Helvetica" w:hAnsi="Helvetica" w:cs="Helvetica"/>
                            <w:b/>
                            <w:bCs/>
                            <w:color w:val="464644"/>
                            <w:sz w:val="27"/>
                            <w:szCs w:val="27"/>
                          </w:rPr>
                          <w:t>gezagscriterium</w:t>
                        </w:r>
                        <w:proofErr w:type="spellEnd"/>
                      </w:p>
                    </w:tc>
                  </w:tr>
                  <w:tr w:rsidR="008F5CD6" w:rsidTr="00540F13">
                    <w:trPr>
                      <w:tblCellSpacing w:w="0" w:type="dxa"/>
                    </w:trPr>
                    <w:tc>
                      <w:tcPr>
                        <w:tcW w:w="0" w:type="auto"/>
                        <w:hideMark/>
                      </w:tcPr>
                      <w:p w:rsidR="008F5CD6"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Per 1 januari 2019 komt er een uitgebreidere uitleg over het </w:t>
                        </w:r>
                        <w:proofErr w:type="spellStart"/>
                        <w:r w:rsidRPr="00540F13">
                          <w:rPr>
                            <w:rFonts w:ascii="Helvetica" w:hAnsi="Helvetica" w:cs="Helvetica"/>
                            <w:color w:val="464646"/>
                            <w:sz w:val="21"/>
                            <w:szCs w:val="21"/>
                          </w:rPr>
                          <w:t>gezagscriterium</w:t>
                        </w:r>
                        <w:proofErr w:type="spellEnd"/>
                        <w:r w:rsidRPr="00540F13">
                          <w:rPr>
                            <w:rFonts w:ascii="Helvetica" w:hAnsi="Helvetica" w:cs="Helvetica"/>
                            <w:color w:val="464646"/>
                            <w:sz w:val="21"/>
                            <w:szCs w:val="21"/>
                          </w:rPr>
                          <w:t xml:space="preserve">. Verduidelijking van het gezag is één van de maatregelen ter vervanging van de Wet DBA. Opdrachtgevers en opdrachtnemers krijgen zo meer duidelijkheid om zelf te kunnen beoordelen of er sprake is van een </w:t>
                        </w:r>
                        <w:proofErr w:type="spellStart"/>
                        <w:r w:rsidRPr="00540F13">
                          <w:rPr>
                            <w:rFonts w:ascii="Helvetica" w:hAnsi="Helvetica" w:cs="Helvetica"/>
                            <w:color w:val="464646"/>
                            <w:sz w:val="21"/>
                            <w:szCs w:val="21"/>
                          </w:rPr>
                          <w:t>gezagsrelatie</w:t>
                        </w:r>
                        <w:proofErr w:type="spellEnd"/>
                        <w:r w:rsidRPr="00540F13">
                          <w:rPr>
                            <w:rFonts w:ascii="Helvetica" w:hAnsi="Helvetica" w:cs="Helvetica"/>
                            <w:color w:val="464646"/>
                            <w:sz w:val="21"/>
                            <w:szCs w:val="21"/>
                          </w:rPr>
                          <w:t xml:space="preserve"> en daaruit voortvloeiend wel of geen dienstverband. De uitleg zal in het Handboek Loonheffing 2019 worden gepubliceerd.</w:t>
                        </w:r>
                      </w:p>
                    </w:tc>
                  </w:tr>
                  <w:tr w:rsidR="008F5CD6" w:rsidTr="00540F13">
                    <w:trPr>
                      <w:tblCellSpacing w:w="0" w:type="dxa"/>
                    </w:trPr>
                    <w:tc>
                      <w:tcPr>
                        <w:tcW w:w="0" w:type="auto"/>
                        <w:tcMar>
                          <w:top w:w="180" w:type="dxa"/>
                          <w:left w:w="0" w:type="dxa"/>
                          <w:bottom w:w="0" w:type="dxa"/>
                          <w:right w:w="0" w:type="dxa"/>
                        </w:tcMar>
                        <w:vAlign w:val="center"/>
                        <w:hideMark/>
                      </w:tcPr>
                      <w:p w:rsidR="008F5CD6" w:rsidRDefault="008F5CD6" w:rsidP="00540F13">
                        <w:pPr>
                          <w:rPr>
                            <w:rFonts w:eastAsia="Times New Roman"/>
                            <w:sz w:val="20"/>
                            <w:szCs w:val="20"/>
                          </w:rPr>
                        </w:pPr>
                      </w:p>
                    </w:tc>
                  </w:tr>
                </w:tbl>
                <w:p w:rsidR="008F5CD6" w:rsidRDefault="008F5CD6" w:rsidP="00540F13">
                  <w:pPr>
                    <w:rPr>
                      <w:rFonts w:eastAsia="Times New Roman"/>
                      <w:sz w:val="20"/>
                      <w:szCs w:val="20"/>
                    </w:rPr>
                  </w:pPr>
                </w:p>
              </w:tc>
            </w:tr>
          </w:tbl>
          <w:p w:rsidR="008F5CD6" w:rsidRPr="008F5CD6" w:rsidRDefault="008F5CD6" w:rsidP="008F5CD6">
            <w:pPr>
              <w:spacing w:line="0" w:lineRule="atLeast"/>
              <w:rPr>
                <w:rFonts w:ascii="Helvetica" w:hAnsi="Helvetica" w:cs="Helvetica"/>
                <w:noProof/>
                <w:color w:val="464646"/>
                <w:sz w:val="2"/>
                <w:szCs w:val="2"/>
              </w:rPr>
            </w:pPr>
          </w:p>
        </w:tc>
      </w:tr>
      <w:tr w:rsidR="008F5CD6" w:rsidTr="001C7862">
        <w:trPr>
          <w:trHeight w:val="75"/>
          <w:tblCellSpacing w:w="0" w:type="dxa"/>
        </w:trPr>
        <w:tc>
          <w:tcPr>
            <w:tcW w:w="0" w:type="auto"/>
            <w:shd w:val="clear" w:color="auto" w:fill="98BF0D"/>
            <w:vAlign w:val="center"/>
            <w:hideMark/>
          </w:tcPr>
          <w:p w:rsidR="008F5CD6" w:rsidRDefault="008F5CD6" w:rsidP="00540F13">
            <w:pPr>
              <w:spacing w:line="0" w:lineRule="atLeast"/>
              <w:rPr>
                <w:rFonts w:ascii="Helvetica" w:hAnsi="Helvetica" w:cs="Helvetica"/>
                <w:noProof/>
                <w:color w:val="464646"/>
                <w:sz w:val="2"/>
                <w:szCs w:val="2"/>
              </w:rPr>
            </w:pPr>
            <w:r>
              <w:rPr>
                <w:rFonts w:ascii="Helvetica" w:hAnsi="Helvetica" w:cs="Helvetica"/>
                <w:noProof/>
                <w:color w:val="464646"/>
                <w:sz w:val="2"/>
                <w:szCs w:val="2"/>
              </w:rPr>
              <w:drawing>
                <wp:inline distT="0" distB="0" distL="0" distR="0" wp14:anchorId="29BC5557" wp14:editId="3922B742">
                  <wp:extent cx="7620" cy="51435"/>
                  <wp:effectExtent l="0" t="0" r="0" b="0"/>
                  <wp:docPr id="5" name="Afbeelding 5"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r w:rsidR="008F5CD6" w:rsidTr="001C7862">
        <w:trPr>
          <w:trHeight w:val="75"/>
          <w:tblCellSpacing w:w="0" w:type="dxa"/>
        </w:trPr>
        <w:tc>
          <w:tcPr>
            <w:tcW w:w="0" w:type="auto"/>
            <w:shd w:val="clear" w:color="auto" w:fill="98BF0D"/>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53"/>
            </w:tblGrid>
            <w:tr w:rsidR="008F5CD6" w:rsidTr="00540F13">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53"/>
                  </w:tblGrid>
                  <w:tr w:rsidR="008F5CD6" w:rsidTr="00540F13">
                    <w:trPr>
                      <w:tblCellSpacing w:w="0" w:type="dxa"/>
                    </w:trPr>
                    <w:tc>
                      <w:tcPr>
                        <w:tcW w:w="0" w:type="auto"/>
                        <w:tcMar>
                          <w:top w:w="0" w:type="dxa"/>
                          <w:left w:w="0" w:type="dxa"/>
                          <w:bottom w:w="180" w:type="dxa"/>
                          <w:right w:w="0" w:type="dxa"/>
                        </w:tcMar>
                        <w:vAlign w:val="center"/>
                        <w:hideMark/>
                      </w:tcPr>
                      <w:p w:rsidR="008F5CD6" w:rsidRDefault="008F5CD6" w:rsidP="00540F13">
                        <w:pPr>
                          <w:rPr>
                            <w:rFonts w:ascii="Helvetica" w:hAnsi="Helvetica" w:cs="Helvetica"/>
                            <w:color w:val="464646"/>
                            <w:sz w:val="21"/>
                            <w:szCs w:val="21"/>
                          </w:rPr>
                        </w:pPr>
                      </w:p>
                    </w:tc>
                  </w:tr>
                  <w:tr w:rsidR="008F5CD6" w:rsidTr="00540F13">
                    <w:trPr>
                      <w:tblCellSpacing w:w="0" w:type="dxa"/>
                    </w:trPr>
                    <w:tc>
                      <w:tcPr>
                        <w:tcW w:w="0" w:type="auto"/>
                        <w:tcMar>
                          <w:top w:w="0" w:type="dxa"/>
                          <w:left w:w="0" w:type="dxa"/>
                          <w:bottom w:w="120" w:type="dxa"/>
                          <w:right w:w="0" w:type="dxa"/>
                        </w:tcMar>
                        <w:hideMark/>
                      </w:tcPr>
                      <w:p w:rsidR="008F5CD6" w:rsidRDefault="00540F13" w:rsidP="00540F13">
                        <w:pPr>
                          <w:spacing w:line="360" w:lineRule="atLeast"/>
                          <w:rPr>
                            <w:rFonts w:ascii="Helvetica" w:hAnsi="Helvetica" w:cs="Helvetica"/>
                            <w:b/>
                            <w:bCs/>
                            <w:color w:val="464644"/>
                            <w:sz w:val="27"/>
                            <w:szCs w:val="27"/>
                          </w:rPr>
                        </w:pPr>
                        <w:r w:rsidRPr="00540F13">
                          <w:rPr>
                            <w:rFonts w:ascii="Helvetica" w:hAnsi="Helvetica" w:cs="Helvetica"/>
                            <w:b/>
                            <w:bCs/>
                            <w:color w:val="464644"/>
                            <w:sz w:val="27"/>
                            <w:szCs w:val="27"/>
                          </w:rPr>
                          <w:t>Wet vereenvoudiging beslagvrije voet</w:t>
                        </w:r>
                      </w:p>
                    </w:tc>
                  </w:tr>
                  <w:tr w:rsidR="008F5CD6" w:rsidTr="00540F13">
                    <w:trPr>
                      <w:tblCellSpacing w:w="0" w:type="dxa"/>
                    </w:trPr>
                    <w:tc>
                      <w:tcPr>
                        <w:tcW w:w="0" w:type="auto"/>
                        <w:hideMark/>
                      </w:tcPr>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De Wet vereenvoudiging beslagvrije voet zal niet per 1 januari 2019 in werking treden. De Belastingdienst en UWV blijken meer tijd nodig te hebben voor de inwerkingtreding.</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De beslagvrije voet is het deel van het inkomen waarop een deurwaarde geen beslag mag leggen. Dit deel is noodzakelijk voor het minimum aan levensonderhoud. De vereenvoudiging moet ervoor zorgen dat mensen met schulden niet verder in de problemen komen door hanteren van onjuiste bedragen van de beslagvrije voet.</w:t>
                        </w:r>
                      </w:p>
                      <w:p w:rsidR="008F5CD6"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Werknemers hoeven met deze nieuwe wet niet meer zelf gegevens aan te leveren als er beslag wordt gelegd op het loon.</w:t>
                        </w:r>
                      </w:p>
                    </w:tc>
                  </w:tr>
                  <w:tr w:rsidR="008F5CD6" w:rsidTr="00540F13">
                    <w:trPr>
                      <w:tblCellSpacing w:w="0" w:type="dxa"/>
                    </w:trPr>
                    <w:tc>
                      <w:tcPr>
                        <w:tcW w:w="0" w:type="auto"/>
                        <w:tcMar>
                          <w:top w:w="180" w:type="dxa"/>
                          <w:left w:w="0" w:type="dxa"/>
                          <w:bottom w:w="0" w:type="dxa"/>
                          <w:right w:w="0" w:type="dxa"/>
                        </w:tcMar>
                        <w:vAlign w:val="center"/>
                        <w:hideMark/>
                      </w:tcPr>
                      <w:p w:rsidR="008F5CD6" w:rsidRDefault="008F5CD6" w:rsidP="00540F13">
                        <w:pPr>
                          <w:rPr>
                            <w:rFonts w:eastAsia="Times New Roman"/>
                            <w:sz w:val="20"/>
                            <w:szCs w:val="20"/>
                          </w:rPr>
                        </w:pPr>
                      </w:p>
                    </w:tc>
                  </w:tr>
                </w:tbl>
                <w:p w:rsidR="008F5CD6" w:rsidRDefault="008F5CD6" w:rsidP="00540F13">
                  <w:pPr>
                    <w:rPr>
                      <w:rFonts w:eastAsia="Times New Roman"/>
                      <w:sz w:val="20"/>
                      <w:szCs w:val="20"/>
                    </w:rPr>
                  </w:pPr>
                </w:p>
              </w:tc>
            </w:tr>
          </w:tbl>
          <w:p w:rsidR="008F5CD6" w:rsidRPr="008F5CD6" w:rsidRDefault="008F5CD6" w:rsidP="008F5CD6">
            <w:pPr>
              <w:spacing w:line="0" w:lineRule="atLeast"/>
              <w:rPr>
                <w:rFonts w:ascii="Helvetica" w:hAnsi="Helvetica" w:cs="Helvetica"/>
                <w:noProof/>
                <w:color w:val="464646"/>
                <w:sz w:val="2"/>
                <w:szCs w:val="2"/>
              </w:rPr>
            </w:pPr>
          </w:p>
        </w:tc>
      </w:tr>
      <w:tr w:rsidR="008F5CD6" w:rsidTr="001C7862">
        <w:trPr>
          <w:trHeight w:val="75"/>
          <w:tblCellSpacing w:w="0" w:type="dxa"/>
        </w:trPr>
        <w:tc>
          <w:tcPr>
            <w:tcW w:w="0" w:type="auto"/>
            <w:shd w:val="clear" w:color="auto" w:fill="98BF0D"/>
            <w:vAlign w:val="center"/>
            <w:hideMark/>
          </w:tcPr>
          <w:p w:rsidR="008F5CD6" w:rsidRDefault="008F5CD6" w:rsidP="00540F13">
            <w:pPr>
              <w:spacing w:line="0" w:lineRule="atLeast"/>
              <w:rPr>
                <w:rFonts w:ascii="Helvetica" w:hAnsi="Helvetica" w:cs="Helvetica"/>
                <w:noProof/>
                <w:color w:val="464646"/>
                <w:sz w:val="2"/>
                <w:szCs w:val="2"/>
              </w:rPr>
            </w:pPr>
            <w:r>
              <w:rPr>
                <w:rFonts w:ascii="Helvetica" w:hAnsi="Helvetica" w:cs="Helvetica"/>
                <w:noProof/>
                <w:color w:val="464646"/>
                <w:sz w:val="2"/>
                <w:szCs w:val="2"/>
              </w:rPr>
              <w:drawing>
                <wp:inline distT="0" distB="0" distL="0" distR="0" wp14:anchorId="29BC5557" wp14:editId="3922B742">
                  <wp:extent cx="7620" cy="51435"/>
                  <wp:effectExtent l="0" t="0" r="0" b="0"/>
                  <wp:docPr id="6" name="Afbeelding 6"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r w:rsidR="00F14D93" w:rsidTr="001C7862">
        <w:tblPrEx>
          <w:shd w:val="clear" w:color="auto" w:fill="auto"/>
        </w:tblPrEx>
        <w:trPr>
          <w:tblCellSpacing w:w="0" w:type="dxa"/>
        </w:trPr>
        <w:tc>
          <w:tcPr>
            <w:tcW w:w="0" w:type="auto"/>
            <w:tcMar>
              <w:top w:w="150" w:type="dxa"/>
              <w:left w:w="0" w:type="dxa"/>
              <w:bottom w:w="0" w:type="dxa"/>
              <w:right w:w="0" w:type="dxa"/>
            </w:tcMar>
            <w:vAlign w:val="center"/>
          </w:tcPr>
          <w:tbl>
            <w:tblPr>
              <w:tblW w:w="9150" w:type="dxa"/>
              <w:tblCellSpacing w:w="0" w:type="dxa"/>
              <w:tblCellMar>
                <w:left w:w="0" w:type="dxa"/>
                <w:right w:w="0" w:type="dxa"/>
              </w:tblCellMar>
              <w:tblLook w:val="04A0" w:firstRow="1" w:lastRow="0" w:firstColumn="1" w:lastColumn="0" w:noHBand="0" w:noVBand="1"/>
            </w:tblPr>
            <w:tblGrid>
              <w:gridCol w:w="9150"/>
            </w:tblGrid>
            <w:tr w:rsidR="00F14D93" w:rsidTr="00540F13">
              <w:trPr>
                <w:tblCellSpacing w:w="0" w:type="dxa"/>
              </w:trPr>
              <w:tc>
                <w:tcPr>
                  <w:tcW w:w="0" w:type="auto"/>
                  <w:tcMar>
                    <w:top w:w="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0"/>
                  </w:tblGrid>
                  <w:tr w:rsidR="00F14D93" w:rsidTr="00540F13">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F14D93" w:rsidTr="00540F13">
                          <w:trPr>
                            <w:tblCellSpacing w:w="0" w:type="dxa"/>
                          </w:trPr>
                          <w:tc>
                            <w:tcPr>
                              <w:tcW w:w="0" w:type="auto"/>
                              <w:tcMar>
                                <w:top w:w="0" w:type="dxa"/>
                                <w:left w:w="0" w:type="dxa"/>
                                <w:bottom w:w="180" w:type="dxa"/>
                                <w:right w:w="0" w:type="dxa"/>
                              </w:tcMar>
                              <w:vAlign w:val="center"/>
                              <w:hideMark/>
                            </w:tcPr>
                            <w:p w:rsidR="00F14D93" w:rsidRDefault="00540F13" w:rsidP="00540F13">
                              <w:pPr>
                                <w:rPr>
                                  <w:rFonts w:ascii="Helvetica" w:hAnsi="Helvetica" w:cs="Helvetica"/>
                                  <w:color w:val="464646"/>
                                  <w:sz w:val="21"/>
                                  <w:szCs w:val="21"/>
                                </w:rPr>
                              </w:pPr>
                              <w:r>
                                <w:rPr>
                                  <w:rFonts w:ascii="Helvetica" w:eastAsia="Times New Roman" w:hAnsi="Helvetica" w:cs="Helvetica"/>
                                  <w:noProof/>
                                  <w:color w:val="464646"/>
                                  <w:sz w:val="21"/>
                                  <w:szCs w:val="21"/>
                                </w:rPr>
                                <w:drawing>
                                  <wp:inline distT="0" distB="0" distL="0" distR="0">
                                    <wp:extent cx="898497" cy="788477"/>
                                    <wp:effectExtent l="0" t="0" r="0" b="0"/>
                                    <wp:docPr id="14" name="Afbeelding 14" descr="http://images.m11.mailplus.nl/mailing31358154/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m11.mailplus.nl/mailing31358154/mai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831" cy="790525"/>
                                            </a:xfrm>
                                            <a:prstGeom prst="rect">
                                              <a:avLst/>
                                            </a:prstGeom>
                                            <a:noFill/>
                                            <a:ln>
                                              <a:noFill/>
                                            </a:ln>
                                          </pic:spPr>
                                        </pic:pic>
                                      </a:graphicData>
                                    </a:graphic>
                                  </wp:inline>
                                </w:drawing>
                              </w:r>
                            </w:p>
                          </w:tc>
                        </w:tr>
                        <w:tr w:rsidR="00F14D93" w:rsidTr="00540F13">
                          <w:trPr>
                            <w:tblCellSpacing w:w="0" w:type="dxa"/>
                          </w:trPr>
                          <w:tc>
                            <w:tcPr>
                              <w:tcW w:w="0" w:type="auto"/>
                              <w:tcMar>
                                <w:top w:w="0" w:type="dxa"/>
                                <w:left w:w="0" w:type="dxa"/>
                                <w:bottom w:w="120" w:type="dxa"/>
                                <w:right w:w="0" w:type="dxa"/>
                              </w:tcMar>
                              <w:hideMark/>
                            </w:tcPr>
                            <w:p w:rsidR="00F14D93" w:rsidRDefault="00540F13" w:rsidP="00540F13">
                              <w:pPr>
                                <w:spacing w:line="360" w:lineRule="atLeast"/>
                                <w:rPr>
                                  <w:rFonts w:ascii="Helvetica" w:hAnsi="Helvetica" w:cs="Helvetica"/>
                                  <w:b/>
                                  <w:bCs/>
                                  <w:color w:val="464644"/>
                                  <w:sz w:val="27"/>
                                  <w:szCs w:val="27"/>
                                </w:rPr>
                              </w:pPr>
                              <w:r w:rsidRPr="00540F13">
                                <w:rPr>
                                  <w:rFonts w:ascii="Helvetica" w:hAnsi="Helvetica" w:cs="Helvetica"/>
                                  <w:b/>
                                  <w:bCs/>
                                  <w:color w:val="464644"/>
                                  <w:sz w:val="27"/>
                                  <w:szCs w:val="27"/>
                                </w:rPr>
                                <w:t>Let op nepbrief Autoriteit Persoonsgegevens</w:t>
                              </w:r>
                            </w:p>
                          </w:tc>
                        </w:tr>
                        <w:tr w:rsidR="00F14D93" w:rsidTr="00540F13">
                          <w:trPr>
                            <w:tblCellSpacing w:w="0" w:type="dxa"/>
                          </w:trPr>
                          <w:tc>
                            <w:tcPr>
                              <w:tcW w:w="0" w:type="auto"/>
                              <w:hideMark/>
                            </w:tcPr>
                            <w:p w:rsidR="00540F13" w:rsidRPr="00540F13" w:rsidRDefault="00540F13" w:rsidP="00540F13">
                              <w:pPr>
                                <w:spacing w:line="360" w:lineRule="atLeast"/>
                                <w:rPr>
                                  <w:rFonts w:ascii="Helvetica" w:hAnsi="Helvetica" w:cs="Helvetica"/>
                                  <w:b/>
                                  <w:color w:val="464646"/>
                                  <w:sz w:val="21"/>
                                  <w:szCs w:val="21"/>
                                </w:rPr>
                              </w:pPr>
                              <w:r w:rsidRPr="00540F13">
                                <w:rPr>
                                  <w:rFonts w:ascii="Helvetica" w:hAnsi="Helvetica" w:cs="Helvetica"/>
                                  <w:b/>
                                  <w:color w:val="464646"/>
                                  <w:sz w:val="21"/>
                                  <w:szCs w:val="21"/>
                                </w:rPr>
                                <w:t>Ondernemers moeten oppassen voor een bericht van de ‘Autoriteit Persoonsgegevens’.</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De officiële toezichthouder, die waakt over de privacy, waarschuwt voor profiteurs die kwalijke nepbrieven versturen. Daarin schermen zij met een bedrijfsbezoek door de privacy waakhond, intimideren ze met mogelijk hoge boetes en bieden ze tegen veel geld waardeloze papieren aan.</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De Autoriteit Persoonsgegevens benadrukt dat echte correspondentie van de organisatie altijd op briefpapier is gedrukt. Het is dus geen gekopieerd velletje. Een echte brief is verder opgesteld in foutloos Nederlands en bevat altijd de naam en het telefoonnummer van een </w:t>
                              </w:r>
                              <w:r w:rsidRPr="00540F13">
                                <w:rPr>
                                  <w:rFonts w:ascii="Helvetica" w:hAnsi="Helvetica" w:cs="Helvetica"/>
                                  <w:color w:val="464646"/>
                                  <w:sz w:val="21"/>
                                  <w:szCs w:val="21"/>
                                </w:rPr>
                                <w:lastRenderedPageBreak/>
                                <w:t>contactpersoon. Bedrijven wordt aangeraden om bij twijfel over de echtheid van een brief contact op te nemen met de toezichthouder.</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b/>
                                  <w:color w:val="464646"/>
                                  <w:sz w:val="21"/>
                                  <w:szCs w:val="21"/>
                                </w:rPr>
                              </w:pPr>
                              <w:r w:rsidRPr="00540F13">
                                <w:rPr>
                                  <w:rFonts w:ascii="Helvetica" w:hAnsi="Helvetica" w:cs="Helvetica"/>
                                  <w:b/>
                                  <w:color w:val="464646"/>
                                  <w:sz w:val="21"/>
                                  <w:szCs w:val="21"/>
                                </w:rPr>
                                <w:t xml:space="preserve">Graag brengen we u op de hoogte van de laatste Cao ontwikkelingen. </w:t>
                              </w:r>
                            </w:p>
                            <w:p w:rsidR="00540F13" w:rsidRPr="00540F13" w:rsidRDefault="00540F13" w:rsidP="00540F13">
                              <w:pPr>
                                <w:spacing w:line="360" w:lineRule="atLeast"/>
                                <w:rPr>
                                  <w:rFonts w:ascii="Helvetica" w:hAnsi="Helvetica" w:cs="Helvetica"/>
                                  <w:color w:val="464646"/>
                                  <w:sz w:val="21"/>
                                  <w:szCs w:val="21"/>
                                </w:rPr>
                              </w:pPr>
                            </w:p>
                            <w:p w:rsidR="00540F13" w:rsidRPr="001C7862" w:rsidRDefault="00540F13" w:rsidP="00540F13">
                              <w:pPr>
                                <w:spacing w:line="360" w:lineRule="atLeast"/>
                                <w:rPr>
                                  <w:rFonts w:ascii="Helvetica" w:hAnsi="Helvetica" w:cs="Helvetica"/>
                                  <w:b/>
                                  <w:color w:val="464646"/>
                                  <w:sz w:val="21"/>
                                  <w:szCs w:val="21"/>
                                </w:rPr>
                              </w:pPr>
                              <w:r w:rsidRPr="001C7862">
                                <w:rPr>
                                  <w:rFonts w:ascii="Helvetica" w:hAnsi="Helvetica" w:cs="Helvetica"/>
                                  <w:b/>
                                  <w:color w:val="464646"/>
                                  <w:sz w:val="21"/>
                                  <w:szCs w:val="21"/>
                                </w:rPr>
                                <w:t>Stand van zaken invoering Persoonlijk Ontwikkelingsbudget (POB)</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In de nieuwe Cao voor het Levensmiddelenbedrijf is bepaald dat medewerkers met een arbeidscontract van meer dan 12 uur per week, sinds 1 januari 2018 recht hebben op een POB van € 175 op jaarbasis (periodieke opbouw per maand of loonperiode).  </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Wij hebben u eerder medegedeeld dat het bedrag gestort zou moeten worden op een individuele leerrekening van de werknemer. Die storting zou dan vrij zijn van inhouding loonbelasting, en het beschikbaar gestelde budget kan uitsluitend worden besteed aan scholing en ontwikkeling volgens de vr</w:t>
                              </w:r>
                              <w:r w:rsidR="001C7862">
                                <w:rPr>
                                  <w:rFonts w:ascii="Helvetica" w:hAnsi="Helvetica" w:cs="Helvetica"/>
                                  <w:color w:val="464646"/>
                                  <w:sz w:val="21"/>
                                  <w:szCs w:val="21"/>
                                </w:rPr>
                                <w:t>ijstellingscriteria van de loon</w:t>
                              </w:r>
                              <w:r w:rsidRPr="00540F13">
                                <w:rPr>
                                  <w:rFonts w:ascii="Helvetica" w:hAnsi="Helvetica" w:cs="Helvetica"/>
                                  <w:color w:val="464646"/>
                                  <w:sz w:val="21"/>
                                  <w:szCs w:val="21"/>
                                </w:rPr>
                                <w:t>belasting.</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Wij hebben u vervolgens medegedeeld dat er vragen zijn gerezen over de fiscale behandeling van het POB. Daarom zijn de werkgeversorganisaties én de </w:t>
                              </w:r>
                              <w:proofErr w:type="spellStart"/>
                              <w:r w:rsidRPr="00540F13">
                                <w:rPr>
                                  <w:rFonts w:ascii="Helvetica" w:hAnsi="Helvetica" w:cs="Helvetica"/>
                                  <w:color w:val="464646"/>
                                  <w:sz w:val="21"/>
                                  <w:szCs w:val="21"/>
                                </w:rPr>
                                <w:t>werknemers-organisaties</w:t>
                              </w:r>
                              <w:proofErr w:type="spellEnd"/>
                              <w:r w:rsidRPr="00540F13">
                                <w:rPr>
                                  <w:rFonts w:ascii="Helvetica" w:hAnsi="Helvetica" w:cs="Helvetica"/>
                                  <w:color w:val="464646"/>
                                  <w:sz w:val="21"/>
                                  <w:szCs w:val="21"/>
                                </w:rPr>
                                <w:t xml:space="preserve"> opnieuw in overleg met de Belastingdienst gegaan. De fiscale problemen rond de invoering van de supermarktleerrekening zijn nog niet opgelost. Hiervoor is een wetswijziging nodig die niet op korte termijn te verwachten valt.</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Derhalve heeft overleg plaatsgevonden op het Ministerie van SZW met het Ministerie van Financiën, en is het mogelijk dat de werkg</w:t>
                              </w:r>
                              <w:r w:rsidR="001C7862">
                                <w:rPr>
                                  <w:rFonts w:ascii="Helvetica" w:hAnsi="Helvetica" w:cs="Helvetica"/>
                                  <w:color w:val="464646"/>
                                  <w:sz w:val="21"/>
                                  <w:szCs w:val="21"/>
                                </w:rPr>
                                <w:t>evers in de Cao voor het Levensmiddelen</w:t>
                              </w:r>
                              <w:r w:rsidRPr="00540F13">
                                <w:rPr>
                                  <w:rFonts w:ascii="Helvetica" w:hAnsi="Helvetica" w:cs="Helvetica"/>
                                  <w:color w:val="464646"/>
                                  <w:sz w:val="21"/>
                                  <w:szCs w:val="21"/>
                                </w:rPr>
                                <w:t>bedrijf mee kunnen gaan doen met een pilot die wordt opgezet vanuit de twee ministeries die bij de invoering van een individuele leerrekening betrokken zijn.</w:t>
                              </w:r>
                            </w:p>
                            <w:p w:rsidR="00540F13" w:rsidRPr="00540F13" w:rsidRDefault="00540F13" w:rsidP="00540F13">
                              <w:pPr>
                                <w:spacing w:line="360" w:lineRule="atLeast"/>
                                <w:rPr>
                                  <w:rFonts w:ascii="Helvetica" w:hAnsi="Helvetica" w:cs="Helvetica"/>
                                  <w:color w:val="464646"/>
                                  <w:sz w:val="21"/>
                                  <w:szCs w:val="21"/>
                                </w:rPr>
                              </w:pPr>
                            </w:p>
                            <w:p w:rsidR="00540F13" w:rsidRPr="001C7862" w:rsidRDefault="00540F13" w:rsidP="00540F13">
                              <w:pPr>
                                <w:spacing w:line="360" w:lineRule="atLeast"/>
                                <w:rPr>
                                  <w:rFonts w:ascii="Helvetica" w:hAnsi="Helvetica" w:cs="Helvetica"/>
                                  <w:color w:val="464646"/>
                                  <w:sz w:val="21"/>
                                  <w:szCs w:val="21"/>
                                  <w:u w:val="single"/>
                                </w:rPr>
                              </w:pPr>
                              <w:r w:rsidRPr="001C7862">
                                <w:rPr>
                                  <w:rFonts w:ascii="Helvetica" w:hAnsi="Helvetica" w:cs="Helvetica"/>
                                  <w:color w:val="464646"/>
                                  <w:sz w:val="21"/>
                                  <w:szCs w:val="21"/>
                                  <w:u w:val="single"/>
                                </w:rPr>
                                <w:t xml:space="preserve">Uitgangspunt voor invoering van een POB is de volgende marsroute: </w:t>
                              </w:r>
                            </w:p>
                            <w:p w:rsidR="00540F13" w:rsidRPr="001C7862" w:rsidRDefault="00540F13" w:rsidP="00540F13">
                              <w:pPr>
                                <w:spacing w:line="360" w:lineRule="atLeast"/>
                                <w:rPr>
                                  <w:rFonts w:ascii="Helvetica" w:hAnsi="Helvetica" w:cs="Helvetica"/>
                                  <w:color w:val="464646"/>
                                  <w:sz w:val="21"/>
                                  <w:szCs w:val="21"/>
                                  <w:u w:val="single"/>
                                </w:rPr>
                              </w:pPr>
                              <w:r w:rsidRPr="00540F13">
                                <w:rPr>
                                  <w:rFonts w:ascii="Helvetica" w:hAnsi="Helvetica" w:cs="Helvetica"/>
                                  <w:color w:val="464646"/>
                                  <w:sz w:val="21"/>
                                  <w:szCs w:val="21"/>
                                </w:rPr>
                                <w:t xml:space="preserve">1. Met CNV Vakmensen wordt gewerkt aan een aanpassing van de Cao tekst die voldoet aan de criteria die de Belastingdienst stelt aan een individuele leerrekening. De nieuwe tekst moet zo dicht mogelijk aansluiten op de oorspronkelijke afspraak, omdat de individuele leerrekening in de Cao een uitwerking is van de vernieuwingsagenda. Belangrijk is te weten dat het geld in de nieuwe situatie </w:t>
                              </w:r>
                              <w:r w:rsidRPr="001C7862">
                                <w:rPr>
                                  <w:rFonts w:ascii="Helvetica" w:hAnsi="Helvetica" w:cs="Helvetica"/>
                                  <w:b/>
                                  <w:color w:val="464646"/>
                                  <w:sz w:val="21"/>
                                  <w:szCs w:val="21"/>
                                  <w:u w:val="single"/>
                                </w:rPr>
                                <w:t>NIET</w:t>
                              </w:r>
                              <w:r w:rsidRPr="001C7862">
                                <w:rPr>
                                  <w:rFonts w:ascii="Helvetica" w:hAnsi="Helvetica" w:cs="Helvetica"/>
                                  <w:color w:val="464646"/>
                                  <w:sz w:val="21"/>
                                  <w:szCs w:val="21"/>
                                  <w:u w:val="single"/>
                                </w:rPr>
                                <w:t xml:space="preserve"> gestort wordt op een aparte leerrekening. </w:t>
                              </w:r>
                              <w:r w:rsidRPr="001C7862">
                                <w:rPr>
                                  <w:rFonts w:ascii="Helvetica" w:hAnsi="Helvetica" w:cs="Helvetica"/>
                                  <w:b/>
                                  <w:color w:val="464646"/>
                                  <w:sz w:val="21"/>
                                  <w:szCs w:val="21"/>
                                  <w:u w:val="single"/>
                                </w:rPr>
                                <w:t>Het geld moet wel gereserveerd worden op uw balans 2018!</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2.Medewerkers die in 2018 recht hadden op een POB blijven dit recht houden en in 2019 komt daar het volgende bedrag bij. Medewerkers die tussentijds vertrekken hebben geen recht om het mee te nemen.</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3.</w:t>
                              </w:r>
                              <w:r w:rsidRPr="001C7862">
                                <w:rPr>
                                  <w:rFonts w:ascii="Helvetica" w:hAnsi="Helvetica" w:cs="Helvetica"/>
                                  <w:color w:val="464646"/>
                                  <w:sz w:val="21"/>
                                  <w:szCs w:val="21"/>
                                  <w:u w:val="single"/>
                                </w:rPr>
                                <w:t>Pas in 2019 kan daadwerkelijk gebruik gemaakt worden van de opgebouwde rechten.</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lastRenderedPageBreak/>
                                <w:t xml:space="preserve">4.Voor de gezamenlijke werkgevers zoekt het </w:t>
                              </w:r>
                              <w:proofErr w:type="spellStart"/>
                              <w:r w:rsidRPr="00540F13">
                                <w:rPr>
                                  <w:rFonts w:ascii="Helvetica" w:hAnsi="Helvetica" w:cs="Helvetica"/>
                                  <w:color w:val="464646"/>
                                  <w:sz w:val="21"/>
                                  <w:szCs w:val="21"/>
                                </w:rPr>
                                <w:t>Vakcentrum</w:t>
                              </w:r>
                              <w:proofErr w:type="spellEnd"/>
                              <w:r w:rsidRPr="00540F13">
                                <w:rPr>
                                  <w:rFonts w:ascii="Helvetica" w:hAnsi="Helvetica" w:cs="Helvetica"/>
                                  <w:color w:val="464646"/>
                                  <w:sz w:val="21"/>
                                  <w:szCs w:val="21"/>
                                </w:rPr>
                                <w:t xml:space="preserve"> in overleg met het grootwinkelbedrijf een gemeenschappelijke provider, omdat schaalvoordelen tot lagere kosten van providers voor de leden kan leiden.</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5.Via deze provider kunnen de medewerkers dan de cursussen inkopen.</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Wij zullen u van de verdere voortgang op de hoogte blijven houden. </w:t>
                              </w:r>
                            </w:p>
                            <w:p w:rsidR="00540F13" w:rsidRPr="00540F13" w:rsidRDefault="00540F13" w:rsidP="00540F13">
                              <w:pPr>
                                <w:spacing w:line="360" w:lineRule="atLeast"/>
                                <w:rPr>
                                  <w:rFonts w:ascii="Helvetica" w:hAnsi="Helvetica" w:cs="Helvetica"/>
                                  <w:color w:val="464646"/>
                                  <w:sz w:val="21"/>
                                  <w:szCs w:val="21"/>
                                </w:rPr>
                              </w:pPr>
                            </w:p>
                            <w:p w:rsidR="00540F13" w:rsidRPr="001C7862" w:rsidRDefault="00540F13" w:rsidP="00540F13">
                              <w:pPr>
                                <w:spacing w:line="360" w:lineRule="atLeast"/>
                                <w:rPr>
                                  <w:rFonts w:ascii="Helvetica" w:hAnsi="Helvetica" w:cs="Helvetica"/>
                                  <w:b/>
                                  <w:color w:val="464646"/>
                                  <w:sz w:val="21"/>
                                  <w:szCs w:val="21"/>
                                </w:rPr>
                              </w:pPr>
                              <w:r w:rsidRPr="001C7862">
                                <w:rPr>
                                  <w:rFonts w:ascii="Helvetica" w:hAnsi="Helvetica" w:cs="Helvetica"/>
                                  <w:b/>
                                  <w:color w:val="464646"/>
                                  <w:sz w:val="21"/>
                                  <w:szCs w:val="21"/>
                                </w:rPr>
                                <w:t>Pensioenpremie en opbouw 2019</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Op 6 december 2018 hebben CNV Vakmensen, FNV Handel, </w:t>
                              </w:r>
                              <w:proofErr w:type="spellStart"/>
                              <w:r w:rsidRPr="00540F13">
                                <w:rPr>
                                  <w:rFonts w:ascii="Helvetica" w:hAnsi="Helvetica" w:cs="Helvetica"/>
                                  <w:color w:val="464646"/>
                                  <w:sz w:val="21"/>
                                  <w:szCs w:val="21"/>
                                </w:rPr>
                                <w:t>Vakcentrum</w:t>
                              </w:r>
                              <w:proofErr w:type="spellEnd"/>
                              <w:r w:rsidRPr="00540F13">
                                <w:rPr>
                                  <w:rFonts w:ascii="Helvetica" w:hAnsi="Helvetica" w:cs="Helvetica"/>
                                  <w:color w:val="464646"/>
                                  <w:sz w:val="21"/>
                                  <w:szCs w:val="21"/>
                                </w:rPr>
                                <w:t xml:space="preserve"> en VGL als sociale partners, betrokken bij de pensioenregeling voor het levensmiddelenbedrijf, overleg gehad. </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Sociale partners hebben het bestuur van BPFL verzocht om een premiedekkingsgraad van 85% als uitgangspunt te nemen bij de besluitvorming over de pensioenregeling 2019 door een aantal maatregelen te nemen, te weten: </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•in het kalenderjaar 2019 de franchise gelijk te houden aan die van 2018 (€ 15.035);</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•de pensioenpremie in 2019 vast te stellen op 20,6% van de pensioengrondslag ofwel 10,6% van de loonsom;</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•het opbouwpercentage van het ouderdomspensioen in 2019 vast te stellen op 1,768%.</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Dit heeft gevolgen voor het partnerpensioen dat 1,313% wordt in 2019. </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Het bestuur van BPFL heeft dit akkoord overgenomen in haar vergadering van maandag</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10 december 2018.</w:t>
                              </w:r>
                            </w:p>
                            <w:p w:rsidR="00540F13" w:rsidRPr="00540F13" w:rsidRDefault="00540F13" w:rsidP="00540F13">
                              <w:pPr>
                                <w:spacing w:line="360" w:lineRule="atLeast"/>
                                <w:rPr>
                                  <w:rFonts w:ascii="Helvetica" w:hAnsi="Helvetica" w:cs="Helvetica"/>
                                  <w:color w:val="464646"/>
                                  <w:sz w:val="21"/>
                                  <w:szCs w:val="21"/>
                                </w:rPr>
                              </w:pPr>
                            </w:p>
                            <w:p w:rsidR="00540F13" w:rsidRPr="001C7862" w:rsidRDefault="00540F13" w:rsidP="00540F13">
                              <w:pPr>
                                <w:spacing w:line="360" w:lineRule="atLeast"/>
                                <w:rPr>
                                  <w:rFonts w:ascii="Helvetica" w:hAnsi="Helvetica" w:cs="Helvetica"/>
                                  <w:b/>
                                  <w:color w:val="464646"/>
                                  <w:sz w:val="21"/>
                                  <w:szCs w:val="21"/>
                                </w:rPr>
                              </w:pPr>
                              <w:r w:rsidRPr="001C7862">
                                <w:rPr>
                                  <w:rFonts w:ascii="Helvetica" w:hAnsi="Helvetica" w:cs="Helvetica"/>
                                  <w:b/>
                                  <w:color w:val="464646"/>
                                  <w:sz w:val="21"/>
                                  <w:szCs w:val="21"/>
                                </w:rPr>
                                <w:t>Stand van zaken reparatie 3e jaar WW</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In het kader van de uitvoering van de afspraak om het 3e jaar WW te repareren heeft het </w:t>
                              </w:r>
                              <w:proofErr w:type="spellStart"/>
                              <w:r w:rsidRPr="00540F13">
                                <w:rPr>
                                  <w:rFonts w:ascii="Helvetica" w:hAnsi="Helvetica" w:cs="Helvetica"/>
                                  <w:color w:val="464646"/>
                                  <w:sz w:val="21"/>
                                  <w:szCs w:val="21"/>
                                </w:rPr>
                                <w:t>Vakcentrum</w:t>
                              </w:r>
                              <w:proofErr w:type="spellEnd"/>
                              <w:r w:rsidRPr="00540F13">
                                <w:rPr>
                                  <w:rFonts w:ascii="Helvetica" w:hAnsi="Helvetica" w:cs="Helvetica"/>
                                  <w:color w:val="464646"/>
                                  <w:sz w:val="21"/>
                                  <w:szCs w:val="21"/>
                                </w:rPr>
                                <w:t xml:space="preserve"> aangegeven zich in te zullen spannen om uitvoering van de premie-inning te laten verlopen via dezelfde uitvoerder als BPFL en SF, namelijk AZL. Hierdoor worden administratieve lasten verminderd en is controle op naleving in het kader van een AVV eenvoudiger en goedkoper.</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Ook hierover worden in januari nog nadere afspraken gemaakt, omdat CNV Vakmensen aansluiting bij de SPAWW prefereert. De premie komt voor rekening van de werknemers.</w:t>
                              </w:r>
                            </w:p>
                            <w:p w:rsidR="00540F13" w:rsidRPr="001C7862" w:rsidRDefault="00540F13" w:rsidP="00540F13">
                              <w:pPr>
                                <w:spacing w:line="360" w:lineRule="atLeast"/>
                                <w:rPr>
                                  <w:rFonts w:ascii="Helvetica" w:hAnsi="Helvetica" w:cs="Helvetica"/>
                                  <w:color w:val="464646"/>
                                  <w:sz w:val="21"/>
                                  <w:szCs w:val="21"/>
                                  <w:u w:val="single"/>
                                </w:rPr>
                              </w:pPr>
                              <w:r w:rsidRPr="001C7862">
                                <w:rPr>
                                  <w:rFonts w:ascii="Helvetica" w:hAnsi="Helvetica" w:cs="Helvetica"/>
                                  <w:color w:val="464646"/>
                                  <w:sz w:val="21"/>
                                  <w:szCs w:val="21"/>
                                  <w:u w:val="single"/>
                                </w:rPr>
                                <w:t xml:space="preserve">De afronding van het aansluitproces vindt dus niet eerder dan in 2019 plaats. </w:t>
                              </w:r>
                            </w:p>
                            <w:p w:rsidR="00540F13" w:rsidRPr="00540F13" w:rsidRDefault="00540F13" w:rsidP="00540F13">
                              <w:pPr>
                                <w:spacing w:line="360" w:lineRule="atLeast"/>
                                <w:rPr>
                                  <w:rFonts w:ascii="Helvetica" w:hAnsi="Helvetica" w:cs="Helvetica"/>
                                  <w:color w:val="464646"/>
                                  <w:sz w:val="21"/>
                                  <w:szCs w:val="21"/>
                                </w:rPr>
                              </w:pPr>
                            </w:p>
                            <w:p w:rsidR="00540F13" w:rsidRPr="001C7862" w:rsidRDefault="001C7862" w:rsidP="00540F13">
                              <w:pPr>
                                <w:spacing w:line="360" w:lineRule="atLeast"/>
                                <w:rPr>
                                  <w:rFonts w:ascii="Helvetica" w:hAnsi="Helvetica" w:cs="Helvetica"/>
                                  <w:b/>
                                  <w:color w:val="464646"/>
                                  <w:sz w:val="21"/>
                                  <w:szCs w:val="21"/>
                                </w:rPr>
                              </w:pPr>
                              <w:r>
                                <w:rPr>
                                  <w:rFonts w:ascii="Helvetica" w:hAnsi="Helvetica" w:cs="Helvetica"/>
                                  <w:b/>
                                  <w:color w:val="464646"/>
                                  <w:sz w:val="21"/>
                                  <w:szCs w:val="21"/>
                                </w:rPr>
                                <w:br/>
                              </w:r>
                              <w:r>
                                <w:rPr>
                                  <w:rFonts w:ascii="Helvetica" w:hAnsi="Helvetica" w:cs="Helvetica"/>
                                  <w:b/>
                                  <w:color w:val="464646"/>
                                  <w:sz w:val="21"/>
                                  <w:szCs w:val="21"/>
                                </w:rPr>
                                <w:br/>
                              </w:r>
                              <w:r w:rsidR="00495477">
                                <w:rPr>
                                  <w:rFonts w:ascii="Helvetica" w:hAnsi="Helvetica" w:cs="Helvetica"/>
                                  <w:b/>
                                  <w:color w:val="464646"/>
                                  <w:sz w:val="21"/>
                                  <w:szCs w:val="21"/>
                                </w:rPr>
                                <w:br/>
                              </w:r>
                              <w:r>
                                <w:rPr>
                                  <w:rFonts w:ascii="Helvetica" w:hAnsi="Helvetica" w:cs="Helvetica"/>
                                  <w:b/>
                                  <w:color w:val="464646"/>
                                  <w:sz w:val="21"/>
                                  <w:szCs w:val="21"/>
                                </w:rPr>
                                <w:lastRenderedPageBreak/>
                                <w:br/>
                              </w:r>
                              <w:r w:rsidR="00540F13" w:rsidRPr="001C7862">
                                <w:rPr>
                                  <w:rFonts w:ascii="Helvetica" w:hAnsi="Helvetica" w:cs="Helvetica"/>
                                  <w:b/>
                                  <w:color w:val="464646"/>
                                  <w:sz w:val="21"/>
                                  <w:szCs w:val="21"/>
                                </w:rPr>
                                <w:t>Wet Arbeidsmarkt in Balans past niet op winkelwerk</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De Wet Arbeidsmarkt in Balans (WAB) maakt flexibel en tijdelijk werk duurder. Ook wordt de inzet van oproepkrachten drastisch beperkt. Daarmee is de wet onwerkbaar voor zowel de werkgevers als de werknemers in de detailhandel, zo stelt het </w:t>
                              </w:r>
                              <w:proofErr w:type="spellStart"/>
                              <w:r w:rsidRPr="00540F13">
                                <w:rPr>
                                  <w:rFonts w:ascii="Helvetica" w:hAnsi="Helvetica" w:cs="Helvetica"/>
                                  <w:color w:val="464646"/>
                                  <w:sz w:val="21"/>
                                  <w:szCs w:val="21"/>
                                </w:rPr>
                                <w:t>Vakcentrum</w:t>
                              </w:r>
                              <w:proofErr w:type="spellEnd"/>
                              <w:r w:rsidRPr="00540F13">
                                <w:rPr>
                                  <w:rFonts w:ascii="Helvetica" w:hAnsi="Helvetica" w:cs="Helvetica"/>
                                  <w:color w:val="464646"/>
                                  <w:sz w:val="21"/>
                                  <w:szCs w:val="21"/>
                                </w:rPr>
                                <w:t>. Met een groot aantal andere branche- en koepelorganisaties wordt vanaf vandaag actie gevoerd tegen het wetsvoorstel.</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Detailhandel, horeca, recreatie, loonwerkers, land- en tuinbouw en evenementenbeveiliging overhandigen vanmiddag samen in Den Haag een manifest met hun zorgen aan de vaste Kamercommissie voor Sociale Zaken en Werkgelegenheid. Het is het startsein voor een </w:t>
                              </w:r>
                              <w:proofErr w:type="spellStart"/>
                              <w:r w:rsidRPr="00540F13">
                                <w:rPr>
                                  <w:rFonts w:ascii="Helvetica" w:hAnsi="Helvetica" w:cs="Helvetica"/>
                                  <w:color w:val="464646"/>
                                  <w:sz w:val="21"/>
                                  <w:szCs w:val="21"/>
                                </w:rPr>
                                <w:t>social</w:t>
                              </w:r>
                              <w:proofErr w:type="spellEnd"/>
                              <w:r w:rsidRPr="00540F13">
                                <w:rPr>
                                  <w:rFonts w:ascii="Helvetica" w:hAnsi="Helvetica" w:cs="Helvetica"/>
                                  <w:color w:val="464646"/>
                                  <w:sz w:val="21"/>
                                  <w:szCs w:val="21"/>
                                </w:rPr>
                                <w:t xml:space="preserve"> media campagne, waarmee zij duidelijk willen maken wat de gevolgen zijn als tijdelijk werk duurder en lastiger te organiseren wordt.</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In het gezamenlijke manifest vragen de ondernemers en hun organisaties de politiek om tijdelijk werk serieus te nemen en de WAB aan te passen: geen hoge WW-premie en transitievergoeding voor seizoenswerk, medewerkers die pieken opvangen en scholieren en studenten én behoud van flexibiliteit rond oproepcontracten.</w:t>
                              </w:r>
                            </w:p>
                            <w:p w:rsidR="00540F13" w:rsidRPr="00540F13" w:rsidRDefault="00540F13" w:rsidP="00540F13">
                              <w:pPr>
                                <w:spacing w:line="360" w:lineRule="atLeast"/>
                                <w:rPr>
                                  <w:rFonts w:ascii="Helvetica" w:hAnsi="Helvetica" w:cs="Helvetica"/>
                                  <w:color w:val="464646"/>
                                  <w:sz w:val="21"/>
                                  <w:szCs w:val="21"/>
                                </w:rPr>
                              </w:pPr>
                            </w:p>
                            <w:p w:rsidR="00540F13" w:rsidRPr="001C7862" w:rsidRDefault="00540F13" w:rsidP="00540F13">
                              <w:pPr>
                                <w:spacing w:line="360" w:lineRule="atLeast"/>
                                <w:rPr>
                                  <w:rFonts w:ascii="Helvetica" w:hAnsi="Helvetica" w:cs="Helvetica"/>
                                  <w:b/>
                                  <w:color w:val="464646"/>
                                  <w:sz w:val="21"/>
                                  <w:szCs w:val="21"/>
                                </w:rPr>
                              </w:pPr>
                              <w:r w:rsidRPr="001C7862">
                                <w:rPr>
                                  <w:rFonts w:ascii="Helvetica" w:hAnsi="Helvetica" w:cs="Helvetica"/>
                                  <w:b/>
                                  <w:color w:val="464646"/>
                                  <w:sz w:val="21"/>
                                  <w:szCs w:val="21"/>
                                </w:rPr>
                                <w:t>Probleem oplossen dat niet bestaat</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Een van de ondernemers die in de campagne aan het woord komt is </w:t>
                              </w:r>
                              <w:proofErr w:type="spellStart"/>
                              <w:r w:rsidRPr="00540F13">
                                <w:rPr>
                                  <w:rFonts w:ascii="Helvetica" w:hAnsi="Helvetica" w:cs="Helvetica"/>
                                  <w:color w:val="464646"/>
                                  <w:sz w:val="21"/>
                                  <w:szCs w:val="21"/>
                                </w:rPr>
                                <w:t>Vakcentrumlid</w:t>
                              </w:r>
                              <w:proofErr w:type="spellEnd"/>
                              <w:r w:rsidRPr="00540F13">
                                <w:rPr>
                                  <w:rFonts w:ascii="Helvetica" w:hAnsi="Helvetica" w:cs="Helvetica"/>
                                  <w:color w:val="464646"/>
                                  <w:sz w:val="21"/>
                                  <w:szCs w:val="21"/>
                                </w:rPr>
                                <w:t xml:space="preserve"> Harold van Velzen (Plus van Velzen, Lopik). De 77 parttime- en oproepkrachten die supermarktondernemer Harold van Velzen in dienst heeft, willen niet elke week hetzelfde aantal uren draaien, zegt hij. “Scholieren en studenten willen meer werken in vakanties, terwijl de moeders die hier werken dan juist thuis willen zijn voor de kinderen. We hebben nu de vrijheid om dat goed te plannen en daar komen we altijd uit. De WAB wil met het ingrijpen in oproepcontracten een probleem oplossen dat niet bestaat.”</w:t>
                              </w:r>
                            </w:p>
                            <w:p w:rsidR="00540F13" w:rsidRPr="00540F13" w:rsidRDefault="00540F13" w:rsidP="00540F13">
                              <w:pPr>
                                <w:spacing w:line="360" w:lineRule="atLeast"/>
                                <w:rPr>
                                  <w:rFonts w:ascii="Helvetica" w:hAnsi="Helvetica" w:cs="Helvetica"/>
                                  <w:color w:val="464646"/>
                                  <w:sz w:val="21"/>
                                  <w:szCs w:val="21"/>
                                </w:rPr>
                              </w:pPr>
                            </w:p>
                            <w:p w:rsidR="00540F13" w:rsidRPr="001C7862" w:rsidRDefault="00540F13" w:rsidP="00540F13">
                              <w:pPr>
                                <w:spacing w:line="360" w:lineRule="atLeast"/>
                                <w:rPr>
                                  <w:rFonts w:ascii="Helvetica" w:hAnsi="Helvetica" w:cs="Helvetica"/>
                                  <w:b/>
                                  <w:color w:val="464646"/>
                                  <w:sz w:val="21"/>
                                  <w:szCs w:val="21"/>
                                </w:rPr>
                              </w:pPr>
                              <w:r w:rsidRPr="001C7862">
                                <w:rPr>
                                  <w:rFonts w:ascii="Helvetica" w:hAnsi="Helvetica" w:cs="Helvetica"/>
                                  <w:b/>
                                  <w:color w:val="464646"/>
                                  <w:sz w:val="21"/>
                                  <w:szCs w:val="21"/>
                                </w:rPr>
                                <w:t>Flexibiliteit noodzaak voor werkgever en werknemer</w:t>
                              </w:r>
                            </w:p>
                            <w:p w:rsidR="00540F13" w:rsidRPr="00540F13" w:rsidRDefault="00540F13" w:rsidP="00540F13">
                              <w:pPr>
                                <w:spacing w:line="360" w:lineRule="atLeast"/>
                                <w:rPr>
                                  <w:rFonts w:ascii="Helvetica" w:hAnsi="Helvetica" w:cs="Helvetica"/>
                                  <w:color w:val="464646"/>
                                  <w:sz w:val="21"/>
                                  <w:szCs w:val="21"/>
                                </w:rPr>
                              </w:pPr>
                              <w:proofErr w:type="spellStart"/>
                              <w:r w:rsidRPr="00540F13">
                                <w:rPr>
                                  <w:rFonts w:ascii="Helvetica" w:hAnsi="Helvetica" w:cs="Helvetica"/>
                                  <w:color w:val="464646"/>
                                  <w:sz w:val="21"/>
                                  <w:szCs w:val="21"/>
                                </w:rPr>
                                <w:t>Vakcentrum</w:t>
                              </w:r>
                              <w:proofErr w:type="spellEnd"/>
                              <w:r w:rsidRPr="00540F13">
                                <w:rPr>
                                  <w:rFonts w:ascii="Helvetica" w:hAnsi="Helvetica" w:cs="Helvetica"/>
                                  <w:color w:val="464646"/>
                                  <w:sz w:val="21"/>
                                  <w:szCs w:val="21"/>
                                </w:rPr>
                                <w:t>-directeur Patricia Hoogstraaten geeft aan dat flexibiliteit niet alleen van groot belang is voor de ondernemer maar ook voor veel medewerkers.  “Het werken in een winkel is voor veel medewerkers een erbij-baan. Dus naast de studie of naast de zorg voor het gezin. In de cao hebben we juist voor deze groep goede regelingen getroffen die medewerkers willen flexibel kunnen zijn in hun uren. En dat geldt ook voor de werkgever. Juist in de detailhandel is flexibiliteit noodzakelijk. Er zijn te veel factoren die invloed hebben op de drukte in de winkel. De WAB stelt dat roosterwijzigingen vier dagen vooraf bekend zouden moeten zijn, anders moeten geplande uren gewoon betaald worden. Dat is niet reëel in de detailhandel”.</w:t>
                              </w:r>
                            </w:p>
                            <w:p w:rsidR="00540F13" w:rsidRPr="00540F13" w:rsidRDefault="00540F13" w:rsidP="00540F13">
                              <w:pPr>
                                <w:spacing w:line="360" w:lineRule="atLeast"/>
                                <w:rPr>
                                  <w:rFonts w:ascii="Helvetica" w:hAnsi="Helvetica" w:cs="Helvetica"/>
                                  <w:color w:val="464646"/>
                                  <w:sz w:val="21"/>
                                  <w:szCs w:val="21"/>
                                </w:rPr>
                              </w:pP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lastRenderedPageBreak/>
                                <w:t>“De voorgestelde maatregelen leiden ook tot een flinke verhoging van de loonkosten.</w:t>
                              </w:r>
                            </w:p>
                            <w:p w:rsidR="00540F13" w:rsidRPr="00540F13" w:rsidRDefault="00540F13" w:rsidP="00540F13">
                              <w:pPr>
                                <w:spacing w:line="360" w:lineRule="atLeast"/>
                                <w:rPr>
                                  <w:rFonts w:ascii="Helvetica" w:hAnsi="Helvetica" w:cs="Helvetica"/>
                                  <w:color w:val="464646"/>
                                  <w:sz w:val="21"/>
                                  <w:szCs w:val="21"/>
                                </w:rPr>
                              </w:pPr>
                              <w:r w:rsidRPr="00540F13">
                                <w:rPr>
                                  <w:rFonts w:ascii="Helvetica" w:hAnsi="Helvetica" w:cs="Helvetica"/>
                                  <w:color w:val="464646"/>
                                  <w:sz w:val="21"/>
                                  <w:szCs w:val="21"/>
                                </w:rPr>
                                <w:t xml:space="preserve">De loonkosten van een supermarkt stijgen als gevolg van de voorgestelde maatregelen (de hogere </w:t>
                              </w:r>
                              <w:proofErr w:type="spellStart"/>
                              <w:r w:rsidRPr="00540F13">
                                <w:rPr>
                                  <w:rFonts w:ascii="Helvetica" w:hAnsi="Helvetica" w:cs="Helvetica"/>
                                  <w:color w:val="464646"/>
                                  <w:sz w:val="21"/>
                                  <w:szCs w:val="21"/>
                                </w:rPr>
                                <w:t>ww</w:t>
                              </w:r>
                              <w:proofErr w:type="spellEnd"/>
                              <w:r w:rsidRPr="00540F13">
                                <w:rPr>
                                  <w:rFonts w:ascii="Helvetica" w:hAnsi="Helvetica" w:cs="Helvetica"/>
                                  <w:color w:val="464646"/>
                                  <w:sz w:val="21"/>
                                  <w:szCs w:val="21"/>
                                </w:rPr>
                                <w:t>-premie) met zo’n 3,5%. Dat gaat de consument dus ook merken.”</w:t>
                              </w:r>
                            </w:p>
                            <w:p w:rsidR="00540F13" w:rsidRPr="00540F13" w:rsidRDefault="00540F13" w:rsidP="00540F13">
                              <w:pPr>
                                <w:spacing w:line="360" w:lineRule="atLeast"/>
                                <w:rPr>
                                  <w:rFonts w:ascii="Helvetica" w:hAnsi="Helvetica" w:cs="Helvetica"/>
                                  <w:color w:val="464646"/>
                                  <w:sz w:val="21"/>
                                  <w:szCs w:val="21"/>
                                </w:rPr>
                              </w:pPr>
                            </w:p>
                            <w:p w:rsidR="00F14D93" w:rsidRPr="001C7862" w:rsidRDefault="00540F13" w:rsidP="00540F13">
                              <w:pPr>
                                <w:spacing w:line="360" w:lineRule="atLeast"/>
                                <w:rPr>
                                  <w:rFonts w:ascii="Helvetica" w:hAnsi="Helvetica" w:cs="Helvetica"/>
                                  <w:b/>
                                  <w:color w:val="464646"/>
                                  <w:sz w:val="21"/>
                                  <w:szCs w:val="21"/>
                                </w:rPr>
                              </w:pPr>
                              <w:r w:rsidRPr="001C7862">
                                <w:rPr>
                                  <w:rFonts w:ascii="Helvetica" w:hAnsi="Helvetica" w:cs="Helvetica"/>
                                  <w:b/>
                                  <w:color w:val="464646"/>
                                  <w:sz w:val="21"/>
                                  <w:szCs w:val="21"/>
                                </w:rPr>
                                <w:t xml:space="preserve">Bron: </w:t>
                              </w:r>
                              <w:proofErr w:type="spellStart"/>
                              <w:r w:rsidRPr="001C7862">
                                <w:rPr>
                                  <w:rFonts w:ascii="Helvetica" w:hAnsi="Helvetica" w:cs="Helvetica"/>
                                  <w:b/>
                                  <w:color w:val="464646"/>
                                  <w:sz w:val="21"/>
                                  <w:szCs w:val="21"/>
                                </w:rPr>
                                <w:t>Vakcentrum</w:t>
                              </w:r>
                              <w:proofErr w:type="spellEnd"/>
                            </w:p>
                          </w:tc>
                        </w:tr>
                        <w:tr w:rsidR="00F14D93" w:rsidTr="00540F13">
                          <w:trPr>
                            <w:tblCellSpacing w:w="0" w:type="dxa"/>
                          </w:trPr>
                          <w:tc>
                            <w:tcPr>
                              <w:tcW w:w="0" w:type="auto"/>
                              <w:tcMar>
                                <w:top w:w="180" w:type="dxa"/>
                                <w:left w:w="0" w:type="dxa"/>
                                <w:bottom w:w="0" w:type="dxa"/>
                                <w:right w:w="0" w:type="dxa"/>
                              </w:tcMar>
                              <w:vAlign w:val="center"/>
                              <w:hideMark/>
                            </w:tcPr>
                            <w:p w:rsidR="00F14D93" w:rsidRDefault="00F14D93" w:rsidP="00540F13">
                              <w:pPr>
                                <w:rPr>
                                  <w:rFonts w:eastAsia="Times New Roman"/>
                                  <w:sz w:val="20"/>
                                  <w:szCs w:val="20"/>
                                </w:rPr>
                              </w:pPr>
                            </w:p>
                          </w:tc>
                        </w:tr>
                      </w:tbl>
                      <w:p w:rsidR="00F14D93" w:rsidRDefault="00F14D93" w:rsidP="00540F13">
                        <w:pPr>
                          <w:rPr>
                            <w:rFonts w:eastAsia="Times New Roman"/>
                            <w:sz w:val="20"/>
                            <w:szCs w:val="20"/>
                          </w:rPr>
                        </w:pPr>
                      </w:p>
                    </w:tc>
                  </w:tr>
                </w:tbl>
                <w:p w:rsidR="00F14D93" w:rsidRDefault="00F14D93" w:rsidP="00540F13">
                  <w:pPr>
                    <w:rPr>
                      <w:rFonts w:eastAsia="Times New Roman"/>
                      <w:sz w:val="20"/>
                      <w:szCs w:val="20"/>
                    </w:rPr>
                  </w:pPr>
                </w:p>
              </w:tc>
            </w:tr>
            <w:tr w:rsidR="00F14D93" w:rsidTr="00540F13">
              <w:trPr>
                <w:trHeight w:val="75"/>
                <w:tblCellSpacing w:w="0" w:type="dxa"/>
              </w:trPr>
              <w:tc>
                <w:tcPr>
                  <w:tcW w:w="0" w:type="auto"/>
                  <w:shd w:val="clear" w:color="auto" w:fill="98BF0D"/>
                  <w:vAlign w:val="center"/>
                  <w:hideMark/>
                </w:tcPr>
                <w:p w:rsidR="00F14D93" w:rsidRDefault="00F14D93" w:rsidP="00540F13">
                  <w:pPr>
                    <w:spacing w:line="0" w:lineRule="atLeast"/>
                    <w:rPr>
                      <w:rFonts w:ascii="Helvetica" w:hAnsi="Helvetica" w:cs="Helvetica"/>
                      <w:color w:val="464646"/>
                      <w:sz w:val="2"/>
                      <w:szCs w:val="2"/>
                    </w:rPr>
                  </w:pPr>
                  <w:r>
                    <w:rPr>
                      <w:rFonts w:ascii="Helvetica" w:hAnsi="Helvetica" w:cs="Helvetica"/>
                      <w:noProof/>
                      <w:color w:val="464646"/>
                      <w:sz w:val="2"/>
                      <w:szCs w:val="2"/>
                    </w:rPr>
                    <w:lastRenderedPageBreak/>
                    <w:drawing>
                      <wp:inline distT="0" distB="0" distL="0" distR="0" wp14:anchorId="4D171FDA" wp14:editId="0B2DD4C7">
                        <wp:extent cx="7620" cy="51435"/>
                        <wp:effectExtent l="0" t="0" r="0" b="0"/>
                        <wp:docPr id="9" name="Afbeelding 9"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r w:rsidR="00F14D93" w:rsidTr="00540F13">
              <w:trPr>
                <w:tblCellSpacing w:w="0" w:type="dxa"/>
              </w:trPr>
              <w:tc>
                <w:tcPr>
                  <w:tcW w:w="0" w:type="auto"/>
                  <w:tcMar>
                    <w:top w:w="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0"/>
                  </w:tblGrid>
                  <w:tr w:rsidR="00F14D93" w:rsidTr="00540F13">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F14D93" w:rsidTr="00540F13">
                          <w:trPr>
                            <w:tblCellSpacing w:w="0" w:type="dxa"/>
                          </w:trPr>
                          <w:tc>
                            <w:tcPr>
                              <w:tcW w:w="0" w:type="auto"/>
                              <w:tcMar>
                                <w:top w:w="0" w:type="dxa"/>
                                <w:left w:w="0" w:type="dxa"/>
                                <w:bottom w:w="180" w:type="dxa"/>
                                <w:right w:w="0" w:type="dxa"/>
                              </w:tcMar>
                              <w:vAlign w:val="center"/>
                              <w:hideMark/>
                            </w:tcPr>
                            <w:p w:rsidR="00F14D93" w:rsidRDefault="001C7862" w:rsidP="00540F13">
                              <w:pPr>
                                <w:rPr>
                                  <w:rFonts w:ascii="Helvetica" w:hAnsi="Helvetica" w:cs="Helvetica"/>
                                  <w:color w:val="464646"/>
                                  <w:sz w:val="21"/>
                                  <w:szCs w:val="21"/>
                                </w:rPr>
                              </w:pPr>
                              <w:r>
                                <w:rPr>
                                  <w:rFonts w:ascii="Helvetica" w:eastAsia="Times New Roman" w:hAnsi="Helvetica" w:cs="Helvetica"/>
                                  <w:noProof/>
                                  <w:color w:val="464646"/>
                                  <w:sz w:val="21"/>
                                  <w:szCs w:val="21"/>
                                </w:rPr>
                                <w:drawing>
                                  <wp:inline distT="0" distB="0" distL="0" distR="0">
                                    <wp:extent cx="771276" cy="720689"/>
                                    <wp:effectExtent l="0" t="0" r="0" b="3810"/>
                                    <wp:docPr id="15" name="Afbeelding 15" descr="http://images.m11.mailplus.nl/mailing31358154/ge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m11.mailplus.nl/mailing31358154/geld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4595" cy="723791"/>
                                            </a:xfrm>
                                            <a:prstGeom prst="rect">
                                              <a:avLst/>
                                            </a:prstGeom>
                                            <a:noFill/>
                                            <a:ln>
                                              <a:noFill/>
                                            </a:ln>
                                          </pic:spPr>
                                        </pic:pic>
                                      </a:graphicData>
                                    </a:graphic>
                                  </wp:inline>
                                </w:drawing>
                              </w:r>
                            </w:p>
                          </w:tc>
                        </w:tr>
                        <w:tr w:rsidR="00F14D93" w:rsidTr="00540F13">
                          <w:trPr>
                            <w:tblCellSpacing w:w="0" w:type="dxa"/>
                          </w:trPr>
                          <w:tc>
                            <w:tcPr>
                              <w:tcW w:w="0" w:type="auto"/>
                              <w:tcMar>
                                <w:top w:w="0" w:type="dxa"/>
                                <w:left w:w="0" w:type="dxa"/>
                                <w:bottom w:w="120" w:type="dxa"/>
                                <w:right w:w="0" w:type="dxa"/>
                              </w:tcMar>
                              <w:hideMark/>
                            </w:tcPr>
                            <w:p w:rsidR="00F14D93" w:rsidRDefault="001C7862" w:rsidP="00540F13">
                              <w:pPr>
                                <w:spacing w:line="360" w:lineRule="atLeast"/>
                                <w:rPr>
                                  <w:rFonts w:ascii="Helvetica" w:hAnsi="Helvetica" w:cs="Helvetica"/>
                                  <w:b/>
                                  <w:bCs/>
                                  <w:color w:val="464644"/>
                                  <w:sz w:val="27"/>
                                  <w:szCs w:val="27"/>
                                </w:rPr>
                              </w:pPr>
                              <w:r w:rsidRPr="001C7862">
                                <w:rPr>
                                  <w:rFonts w:ascii="Helvetica" w:hAnsi="Helvetica" w:cs="Helvetica"/>
                                  <w:b/>
                                  <w:bCs/>
                                  <w:color w:val="464644"/>
                                  <w:sz w:val="27"/>
                                  <w:szCs w:val="27"/>
                                </w:rPr>
                                <w:t>Voorkom bijtelling bestelauto’s voor personeel</w:t>
                              </w:r>
                            </w:p>
                          </w:tc>
                        </w:tr>
                        <w:tr w:rsidR="00F14D93" w:rsidTr="00540F13">
                          <w:trPr>
                            <w:tblCellSpacing w:w="0" w:type="dxa"/>
                          </w:trPr>
                          <w:tc>
                            <w:tcPr>
                              <w:tcW w:w="0" w:type="auto"/>
                              <w:hideMark/>
                            </w:tcPr>
                            <w:p w:rsidR="001C7862" w:rsidRP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Heeft uw onderneming bestelauto’s die aan het personeel ter beschikking worden gesteld? Dan moeten de werknemers in principe belasting betalen over de bijtelling voor het privégebruik. Rijdt uw werknemer op jaarbasis minder dan 500 km privé met deze bestelauto? Dan kan hij, net als voor een personenauto, voor een bestelauto een ‘Verklaring geen privégebruik auto' aanvragen.</w:t>
                              </w:r>
                            </w:p>
                            <w:p w:rsidR="001C7862" w:rsidRPr="001C7862" w:rsidRDefault="001C7862" w:rsidP="001C7862">
                              <w:pPr>
                                <w:spacing w:line="360" w:lineRule="atLeast"/>
                                <w:rPr>
                                  <w:rFonts w:ascii="Helvetica" w:hAnsi="Helvetica" w:cs="Helvetica"/>
                                  <w:color w:val="464646"/>
                                  <w:sz w:val="21"/>
                                  <w:szCs w:val="21"/>
                                </w:rPr>
                              </w:pPr>
                            </w:p>
                            <w:p w:rsidR="001C7862" w:rsidRP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Er zijn daarnaast speciale mogelijkheden om bijtelling te voorkomen als de werknemer sowieso niet privé kan/mag rijden met de bestelauto. Denk daarbij aan:</w:t>
                              </w:r>
                            </w:p>
                            <w:p w:rsidR="001C7862" w:rsidRP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w:t>
                              </w:r>
                              <w:r w:rsidRPr="001C7862">
                                <w:rPr>
                                  <w:rFonts w:ascii="Helvetica" w:hAnsi="Helvetica" w:cs="Helvetica"/>
                                  <w:color w:val="464646"/>
                                  <w:sz w:val="21"/>
                                  <w:szCs w:val="21"/>
                                </w:rPr>
                                <w:tab/>
                                <w:t>een niet buiten werktijd te gebruiken bestelauto (auto ‘achter het hek’);</w:t>
                              </w:r>
                            </w:p>
                            <w:p w:rsidR="001C7862" w:rsidRP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w:t>
                              </w:r>
                              <w:r w:rsidRPr="001C7862">
                                <w:rPr>
                                  <w:rFonts w:ascii="Helvetica" w:hAnsi="Helvetica" w:cs="Helvetica"/>
                                  <w:color w:val="464646"/>
                                  <w:sz w:val="21"/>
                                  <w:szCs w:val="21"/>
                                </w:rPr>
                                <w:tab/>
                                <w:t>verbod op privégebruik bestelauto;</w:t>
                              </w:r>
                            </w:p>
                            <w:p w:rsidR="001C7862" w:rsidRP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w:t>
                              </w:r>
                              <w:r w:rsidRPr="001C7862">
                                <w:rPr>
                                  <w:rFonts w:ascii="Helvetica" w:hAnsi="Helvetica" w:cs="Helvetica"/>
                                  <w:color w:val="464646"/>
                                  <w:sz w:val="21"/>
                                  <w:szCs w:val="21"/>
                                </w:rPr>
                                <w:tab/>
                                <w:t>verklaring uitsluitend zakelijk gebruik.</w:t>
                              </w:r>
                            </w:p>
                            <w:p w:rsidR="001C7862" w:rsidRP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U moet het privégebruik dan wel onmogelijk maken en het autogebruik ook periodiek controleren. Voor het verbod op privégebruik kunt u eventueel gebruik maken van een voorbeeldafspraak die u kunt downloaden van belastingdienst.nl.</w:t>
                              </w:r>
                            </w:p>
                            <w:p w:rsidR="001C7862" w:rsidRPr="001C7862" w:rsidRDefault="001C7862" w:rsidP="001C7862">
                              <w:pPr>
                                <w:spacing w:line="360" w:lineRule="atLeast"/>
                                <w:rPr>
                                  <w:rFonts w:ascii="Helvetica" w:hAnsi="Helvetica" w:cs="Helvetica"/>
                                  <w:color w:val="464646"/>
                                  <w:sz w:val="21"/>
                                  <w:szCs w:val="21"/>
                                </w:rPr>
                              </w:pPr>
                            </w:p>
                            <w:p w:rsidR="00F14D93"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Als de bestelauto’s doorlopend afwisselend worden gebruikt en het privégebruik per werknemer niet te bepalen is, dan mag u kiezen voor eindheffing van € 300 per bestelauto.</w:t>
                              </w:r>
                            </w:p>
                          </w:tc>
                        </w:tr>
                      </w:tbl>
                      <w:p w:rsidR="00F14D93" w:rsidRDefault="00F14D93" w:rsidP="00540F13">
                        <w:pPr>
                          <w:rPr>
                            <w:rFonts w:eastAsia="Times New Roman"/>
                            <w:sz w:val="20"/>
                            <w:szCs w:val="20"/>
                          </w:rPr>
                        </w:pPr>
                      </w:p>
                    </w:tc>
                  </w:tr>
                </w:tbl>
                <w:p w:rsidR="00F14D93" w:rsidRDefault="00F14D93" w:rsidP="00540F13">
                  <w:pPr>
                    <w:rPr>
                      <w:rFonts w:eastAsia="Times New Roman"/>
                      <w:sz w:val="20"/>
                      <w:szCs w:val="20"/>
                    </w:rPr>
                  </w:pPr>
                </w:p>
              </w:tc>
            </w:tr>
            <w:tr w:rsidR="00F14D93" w:rsidTr="00540F13">
              <w:trPr>
                <w:trHeight w:val="75"/>
                <w:tblCellSpacing w:w="0" w:type="dxa"/>
              </w:trPr>
              <w:tc>
                <w:tcPr>
                  <w:tcW w:w="0" w:type="auto"/>
                  <w:shd w:val="clear" w:color="auto" w:fill="98BF0D"/>
                  <w:vAlign w:val="center"/>
                  <w:hideMark/>
                </w:tcPr>
                <w:p w:rsidR="00F14D93" w:rsidRDefault="00F14D93" w:rsidP="00540F13">
                  <w:pPr>
                    <w:spacing w:line="0" w:lineRule="atLeast"/>
                    <w:rPr>
                      <w:rFonts w:ascii="Helvetica" w:hAnsi="Helvetica" w:cs="Helvetica"/>
                      <w:color w:val="464646"/>
                      <w:sz w:val="2"/>
                      <w:szCs w:val="2"/>
                    </w:rPr>
                  </w:pPr>
                  <w:r>
                    <w:rPr>
                      <w:rFonts w:ascii="Helvetica" w:hAnsi="Helvetica" w:cs="Helvetica"/>
                      <w:noProof/>
                      <w:color w:val="464646"/>
                      <w:sz w:val="2"/>
                      <w:szCs w:val="2"/>
                    </w:rPr>
                    <w:drawing>
                      <wp:inline distT="0" distB="0" distL="0" distR="0" wp14:anchorId="78487CF4" wp14:editId="0FEE925B">
                        <wp:extent cx="7620" cy="51435"/>
                        <wp:effectExtent l="0" t="0" r="0" b="0"/>
                        <wp:docPr id="10" name="Afbeelding 10"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bl>
          <w:p w:rsidR="00F14D93" w:rsidRDefault="00F14D93" w:rsidP="00540F13"/>
        </w:tc>
      </w:tr>
      <w:tr w:rsidR="00531D61" w:rsidTr="001C7862">
        <w:tblPrEx>
          <w:shd w:val="clear" w:color="auto" w:fill="auto"/>
        </w:tblPrEx>
        <w:trPr>
          <w:tblCellSpacing w:w="0" w:type="dxa"/>
        </w:trPr>
        <w:tc>
          <w:tcPr>
            <w:tcW w:w="0" w:type="auto"/>
            <w:tcMar>
              <w:top w:w="150" w:type="dxa"/>
              <w:left w:w="0" w:type="dxa"/>
              <w:bottom w:w="0" w:type="dxa"/>
              <w:right w:w="0" w:type="dxa"/>
            </w:tcMar>
            <w:vAlign w:val="center"/>
          </w:tcPr>
          <w:tbl>
            <w:tblPr>
              <w:tblW w:w="9150" w:type="dxa"/>
              <w:tblCellSpacing w:w="0" w:type="dxa"/>
              <w:tblCellMar>
                <w:left w:w="0" w:type="dxa"/>
                <w:right w:w="0" w:type="dxa"/>
              </w:tblCellMar>
              <w:tblLook w:val="04A0" w:firstRow="1" w:lastRow="0" w:firstColumn="1" w:lastColumn="0" w:noHBand="0" w:noVBand="1"/>
            </w:tblPr>
            <w:tblGrid>
              <w:gridCol w:w="9150"/>
            </w:tblGrid>
            <w:tr w:rsidR="00531D61" w:rsidTr="00540F13">
              <w:trPr>
                <w:tblCellSpacing w:w="0" w:type="dxa"/>
              </w:trPr>
              <w:tc>
                <w:tcPr>
                  <w:tcW w:w="0" w:type="auto"/>
                  <w:tcMar>
                    <w:top w:w="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0"/>
                  </w:tblGrid>
                  <w:tr w:rsidR="00531D61" w:rsidTr="00540F13">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31D61" w:rsidTr="00540F13">
                          <w:trPr>
                            <w:tblCellSpacing w:w="0" w:type="dxa"/>
                          </w:trPr>
                          <w:tc>
                            <w:tcPr>
                              <w:tcW w:w="0" w:type="auto"/>
                              <w:tcMar>
                                <w:top w:w="0" w:type="dxa"/>
                                <w:left w:w="0" w:type="dxa"/>
                                <w:bottom w:w="180" w:type="dxa"/>
                                <w:right w:w="0" w:type="dxa"/>
                              </w:tcMar>
                              <w:vAlign w:val="center"/>
                              <w:hideMark/>
                            </w:tcPr>
                            <w:p w:rsidR="00531D61" w:rsidRDefault="001C7862" w:rsidP="00540F13">
                              <w:pPr>
                                <w:rPr>
                                  <w:rFonts w:ascii="Helvetica" w:hAnsi="Helvetica" w:cs="Helvetica"/>
                                  <w:color w:val="464646"/>
                                  <w:sz w:val="21"/>
                                  <w:szCs w:val="21"/>
                                </w:rPr>
                              </w:pPr>
                              <w:r>
                                <w:rPr>
                                  <w:rFonts w:ascii="Helvetica" w:eastAsia="Times New Roman" w:hAnsi="Helvetica" w:cs="Helvetica"/>
                                  <w:noProof/>
                                  <w:color w:val="464646"/>
                                  <w:sz w:val="21"/>
                                  <w:szCs w:val="21"/>
                                </w:rPr>
                                <w:lastRenderedPageBreak/>
                                <w:drawing>
                                  <wp:inline distT="0" distB="0" distL="0" distR="0">
                                    <wp:extent cx="696199" cy="604299"/>
                                    <wp:effectExtent l="0" t="0" r="8890" b="5715"/>
                                    <wp:docPr id="16" name="Afbeelding 16" descr="http://images.m11.mailplus.nl/mailing31358154/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m11.mailplus.nl/mailing31358154/eur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9507" cy="607170"/>
                                            </a:xfrm>
                                            <a:prstGeom prst="rect">
                                              <a:avLst/>
                                            </a:prstGeom>
                                            <a:noFill/>
                                            <a:ln>
                                              <a:noFill/>
                                            </a:ln>
                                          </pic:spPr>
                                        </pic:pic>
                                      </a:graphicData>
                                    </a:graphic>
                                  </wp:inline>
                                </w:drawing>
                              </w:r>
                            </w:p>
                          </w:tc>
                        </w:tr>
                        <w:tr w:rsidR="00531D61" w:rsidTr="00540F13">
                          <w:trPr>
                            <w:tblCellSpacing w:w="0" w:type="dxa"/>
                          </w:trPr>
                          <w:tc>
                            <w:tcPr>
                              <w:tcW w:w="0" w:type="auto"/>
                              <w:tcMar>
                                <w:top w:w="0" w:type="dxa"/>
                                <w:left w:w="0" w:type="dxa"/>
                                <w:bottom w:w="120" w:type="dxa"/>
                                <w:right w:w="0" w:type="dxa"/>
                              </w:tcMar>
                              <w:hideMark/>
                            </w:tcPr>
                            <w:p w:rsidR="00531D61" w:rsidRDefault="001C7862" w:rsidP="00540F13">
                              <w:pPr>
                                <w:spacing w:line="360" w:lineRule="atLeast"/>
                                <w:rPr>
                                  <w:rFonts w:ascii="Helvetica" w:hAnsi="Helvetica" w:cs="Helvetica"/>
                                  <w:b/>
                                  <w:bCs/>
                                  <w:color w:val="464644"/>
                                  <w:sz w:val="27"/>
                                  <w:szCs w:val="27"/>
                                </w:rPr>
                              </w:pPr>
                              <w:r w:rsidRPr="001C7862">
                                <w:rPr>
                                  <w:rFonts w:ascii="Helvetica" w:hAnsi="Helvetica" w:cs="Helvetica"/>
                                  <w:b/>
                                  <w:bCs/>
                                  <w:color w:val="464644"/>
                                  <w:sz w:val="27"/>
                                  <w:szCs w:val="27"/>
                                </w:rPr>
                                <w:t xml:space="preserve">Speel in op lagere tarieven </w:t>
                              </w:r>
                              <w:proofErr w:type="spellStart"/>
                              <w:r w:rsidRPr="001C7862">
                                <w:rPr>
                                  <w:rFonts w:ascii="Helvetica" w:hAnsi="Helvetica" w:cs="Helvetica"/>
                                  <w:b/>
                                  <w:bCs/>
                                  <w:color w:val="464644"/>
                                  <w:sz w:val="27"/>
                                  <w:szCs w:val="27"/>
                                </w:rPr>
                                <w:t>vpb</w:t>
                              </w:r>
                              <w:proofErr w:type="spellEnd"/>
                            </w:p>
                          </w:tc>
                        </w:tr>
                        <w:tr w:rsidR="00531D61" w:rsidTr="00540F13">
                          <w:trPr>
                            <w:tblCellSpacing w:w="0" w:type="dxa"/>
                          </w:trPr>
                          <w:tc>
                            <w:tcPr>
                              <w:tcW w:w="0" w:type="auto"/>
                              <w:hideMark/>
                            </w:tcPr>
                            <w:p w:rsidR="00531D61" w:rsidRDefault="001C7862" w:rsidP="00540F13">
                              <w:pPr>
                                <w:spacing w:line="360" w:lineRule="atLeast"/>
                                <w:rPr>
                                  <w:rFonts w:ascii="Helvetica" w:hAnsi="Helvetica" w:cs="Helvetica"/>
                                  <w:color w:val="464646"/>
                                  <w:sz w:val="21"/>
                                  <w:szCs w:val="21"/>
                                </w:rPr>
                              </w:pPr>
                              <w:r w:rsidRPr="001C7862">
                                <w:rPr>
                                  <w:rFonts w:ascii="Helvetica" w:hAnsi="Helvetica" w:cs="Helvetica"/>
                                  <w:color w:val="464646"/>
                                  <w:sz w:val="21"/>
                                  <w:szCs w:val="21"/>
                                </w:rPr>
                                <w:t xml:space="preserve">Het tarief in de vennootschapsbelasting daalt volgend jaar. Over de eerste € 200.000 winst betaalt je bv dan 19% </w:t>
                              </w:r>
                              <w:proofErr w:type="spellStart"/>
                              <w:r w:rsidRPr="001C7862">
                                <w:rPr>
                                  <w:rFonts w:ascii="Helvetica" w:hAnsi="Helvetica" w:cs="Helvetica"/>
                                  <w:color w:val="464646"/>
                                  <w:sz w:val="21"/>
                                  <w:szCs w:val="21"/>
                                </w:rPr>
                                <w:t>vpb</w:t>
                              </w:r>
                              <w:proofErr w:type="spellEnd"/>
                              <w:r w:rsidRPr="001C7862">
                                <w:rPr>
                                  <w:rFonts w:ascii="Helvetica" w:hAnsi="Helvetica" w:cs="Helvetica"/>
                                  <w:color w:val="464646"/>
                                  <w:sz w:val="21"/>
                                  <w:szCs w:val="21"/>
                                </w:rPr>
                                <w:t xml:space="preserve"> in plaats van 20% in 2018. Ook de jaren erna blijven de tarieven </w:t>
                              </w:r>
                              <w:r w:rsidRPr="001C7862">
                                <w:rPr>
                                  <w:rFonts w:ascii="Helvetica" w:hAnsi="Helvetica" w:cs="Helvetica"/>
                                  <w:color w:val="464646"/>
                                  <w:sz w:val="21"/>
                                  <w:szCs w:val="21"/>
                                </w:rPr>
                                <w:lastRenderedPageBreak/>
                                <w:t>dalen. Het is daarom aan te bevelen kosten van je onderneming, indien mogelijk, zo veel mogelijk in de tijd naar voren te halen en opbrengsten, indien mogelijk, zo veel mogelijk uit te stellen. Denk bijvoorbeeld aan de kostenegalisatiereserve, de herinvesteringsreserve, voorzieningen en aan vervroegd afschrijven.</w:t>
                              </w:r>
                            </w:p>
                          </w:tc>
                        </w:tr>
                        <w:tr w:rsidR="00531D61" w:rsidTr="00540F13">
                          <w:trPr>
                            <w:tblCellSpacing w:w="0" w:type="dxa"/>
                          </w:trPr>
                          <w:tc>
                            <w:tcPr>
                              <w:tcW w:w="0" w:type="auto"/>
                              <w:tcMar>
                                <w:top w:w="180" w:type="dxa"/>
                                <w:left w:w="0" w:type="dxa"/>
                                <w:bottom w:w="0" w:type="dxa"/>
                                <w:right w:w="0" w:type="dxa"/>
                              </w:tcMar>
                              <w:vAlign w:val="center"/>
                              <w:hideMark/>
                            </w:tcPr>
                            <w:p w:rsidR="00531D61" w:rsidRDefault="00531D61" w:rsidP="00540F13">
                              <w:pPr>
                                <w:rPr>
                                  <w:rFonts w:eastAsia="Times New Roman"/>
                                  <w:sz w:val="20"/>
                                  <w:szCs w:val="20"/>
                                </w:rPr>
                              </w:pPr>
                            </w:p>
                          </w:tc>
                        </w:tr>
                      </w:tbl>
                      <w:p w:rsidR="00531D61" w:rsidRDefault="00531D61" w:rsidP="00540F13">
                        <w:pPr>
                          <w:rPr>
                            <w:rFonts w:eastAsia="Times New Roman"/>
                            <w:sz w:val="20"/>
                            <w:szCs w:val="20"/>
                          </w:rPr>
                        </w:pPr>
                      </w:p>
                    </w:tc>
                  </w:tr>
                </w:tbl>
                <w:p w:rsidR="00531D61" w:rsidRDefault="00531D61" w:rsidP="00540F13">
                  <w:pPr>
                    <w:rPr>
                      <w:rFonts w:eastAsia="Times New Roman"/>
                      <w:sz w:val="20"/>
                      <w:szCs w:val="20"/>
                    </w:rPr>
                  </w:pPr>
                </w:p>
              </w:tc>
            </w:tr>
            <w:tr w:rsidR="00531D61" w:rsidTr="00540F13">
              <w:trPr>
                <w:trHeight w:val="75"/>
                <w:tblCellSpacing w:w="0" w:type="dxa"/>
              </w:trPr>
              <w:tc>
                <w:tcPr>
                  <w:tcW w:w="0" w:type="auto"/>
                  <w:shd w:val="clear" w:color="auto" w:fill="98BF0D"/>
                  <w:vAlign w:val="center"/>
                  <w:hideMark/>
                </w:tcPr>
                <w:p w:rsidR="00531D61" w:rsidRDefault="00531D61" w:rsidP="00540F13">
                  <w:pPr>
                    <w:spacing w:line="0" w:lineRule="atLeast"/>
                    <w:rPr>
                      <w:rFonts w:ascii="Helvetica" w:hAnsi="Helvetica" w:cs="Helvetica"/>
                      <w:color w:val="464646"/>
                      <w:sz w:val="2"/>
                      <w:szCs w:val="2"/>
                    </w:rPr>
                  </w:pPr>
                  <w:r>
                    <w:rPr>
                      <w:rFonts w:ascii="Helvetica" w:hAnsi="Helvetica" w:cs="Helvetica"/>
                      <w:noProof/>
                      <w:color w:val="464646"/>
                      <w:sz w:val="2"/>
                      <w:szCs w:val="2"/>
                    </w:rPr>
                    <w:lastRenderedPageBreak/>
                    <w:drawing>
                      <wp:inline distT="0" distB="0" distL="0" distR="0" wp14:anchorId="4D171FDA" wp14:editId="0B2DD4C7">
                        <wp:extent cx="7620" cy="51435"/>
                        <wp:effectExtent l="0" t="0" r="0" b="0"/>
                        <wp:docPr id="7" name="Afbeelding 7"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r w:rsidR="00531D61" w:rsidTr="00540F13">
              <w:trPr>
                <w:tblCellSpacing w:w="0" w:type="dxa"/>
              </w:trPr>
              <w:tc>
                <w:tcPr>
                  <w:tcW w:w="0" w:type="auto"/>
                  <w:tcMar>
                    <w:top w:w="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0"/>
                  </w:tblGrid>
                  <w:tr w:rsidR="00531D61" w:rsidTr="00540F13">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31D61" w:rsidTr="00540F13">
                          <w:trPr>
                            <w:tblCellSpacing w:w="0" w:type="dxa"/>
                          </w:trPr>
                          <w:tc>
                            <w:tcPr>
                              <w:tcW w:w="0" w:type="auto"/>
                              <w:tcMar>
                                <w:top w:w="0" w:type="dxa"/>
                                <w:left w:w="0" w:type="dxa"/>
                                <w:bottom w:w="180" w:type="dxa"/>
                                <w:right w:w="0" w:type="dxa"/>
                              </w:tcMar>
                              <w:vAlign w:val="center"/>
                              <w:hideMark/>
                            </w:tcPr>
                            <w:p w:rsidR="00531D61" w:rsidRDefault="00E63037" w:rsidP="00E63037">
                              <w:pPr>
                                <w:rPr>
                                  <w:rFonts w:ascii="Helvetica" w:hAnsi="Helvetica" w:cs="Helvetica"/>
                                  <w:color w:val="464646"/>
                                  <w:sz w:val="21"/>
                                  <w:szCs w:val="21"/>
                                </w:rPr>
                              </w:pPr>
                              <w:r>
                                <w:rPr>
                                  <w:rFonts w:ascii="Helvetica" w:eastAsia="Times New Roman" w:hAnsi="Helvetica" w:cs="Helvetica"/>
                                  <w:noProof/>
                                  <w:color w:val="464646"/>
                                  <w:sz w:val="21"/>
                                  <w:szCs w:val="21"/>
                                </w:rPr>
                                <w:drawing>
                                  <wp:inline distT="0" distB="0" distL="0" distR="0">
                                    <wp:extent cx="608371" cy="723568"/>
                                    <wp:effectExtent l="0" t="0" r="1270" b="635"/>
                                    <wp:docPr id="17" name="Afbeelding 17" descr="http://images.m11.mailplus.nl/mailing31358154/verh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m11.mailplus.nl/mailing31358154/verhog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941" cy="725435"/>
                                            </a:xfrm>
                                            <a:prstGeom prst="rect">
                                              <a:avLst/>
                                            </a:prstGeom>
                                            <a:noFill/>
                                            <a:ln>
                                              <a:noFill/>
                                            </a:ln>
                                          </pic:spPr>
                                        </pic:pic>
                                      </a:graphicData>
                                    </a:graphic>
                                  </wp:inline>
                                </w:drawing>
                              </w:r>
                            </w:p>
                          </w:tc>
                        </w:tr>
                        <w:tr w:rsidR="00531D61" w:rsidTr="00540F13">
                          <w:trPr>
                            <w:tblCellSpacing w:w="0" w:type="dxa"/>
                          </w:trPr>
                          <w:tc>
                            <w:tcPr>
                              <w:tcW w:w="0" w:type="auto"/>
                              <w:tcMar>
                                <w:top w:w="0" w:type="dxa"/>
                                <w:left w:w="0" w:type="dxa"/>
                                <w:bottom w:w="120" w:type="dxa"/>
                                <w:right w:w="0" w:type="dxa"/>
                              </w:tcMar>
                              <w:hideMark/>
                            </w:tcPr>
                            <w:p w:rsidR="00531D61" w:rsidRDefault="001C7862" w:rsidP="00540F13">
                              <w:pPr>
                                <w:spacing w:line="360" w:lineRule="atLeast"/>
                                <w:rPr>
                                  <w:rFonts w:ascii="Helvetica" w:hAnsi="Helvetica" w:cs="Helvetica"/>
                                  <w:b/>
                                  <w:bCs/>
                                  <w:color w:val="464644"/>
                                  <w:sz w:val="27"/>
                                  <w:szCs w:val="27"/>
                                </w:rPr>
                              </w:pPr>
                              <w:r w:rsidRPr="001C7862">
                                <w:rPr>
                                  <w:rFonts w:ascii="Helvetica" w:hAnsi="Helvetica" w:cs="Helvetica"/>
                                  <w:b/>
                                  <w:bCs/>
                                  <w:color w:val="464644"/>
                                  <w:sz w:val="27"/>
                                  <w:szCs w:val="27"/>
                                </w:rPr>
                                <w:t>Dividend vóór 2020 uitkeren?</w:t>
                              </w:r>
                            </w:p>
                          </w:tc>
                        </w:tr>
                        <w:tr w:rsidR="00531D61" w:rsidTr="00540F13">
                          <w:trPr>
                            <w:tblCellSpacing w:w="0" w:type="dxa"/>
                          </w:trPr>
                          <w:tc>
                            <w:tcPr>
                              <w:tcW w:w="0" w:type="auto"/>
                              <w:hideMark/>
                            </w:tcPr>
                            <w:p w:rsid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Het tarief van de aanmerkelijkbelangheffing (box 2) gaat in 2020 omhoog van 25 naar 26,25%.</w:t>
                              </w:r>
                            </w:p>
                            <w:p w:rsidR="001C7862" w:rsidRPr="001C7862" w:rsidRDefault="001C7862" w:rsidP="001C7862">
                              <w:pPr>
                                <w:spacing w:line="360" w:lineRule="atLeast"/>
                                <w:rPr>
                                  <w:rFonts w:ascii="Helvetica" w:hAnsi="Helvetica" w:cs="Helvetica"/>
                                  <w:color w:val="464646"/>
                                  <w:sz w:val="21"/>
                                  <w:szCs w:val="21"/>
                                </w:rPr>
                              </w:pPr>
                            </w:p>
                            <w:p w:rsidR="001C7862" w:rsidRP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Vanaf 2021 geldt een verdere verhoging naar 26,9%. Deze heffing betaal je bij verkoop van je aandelen of bij dividenduitkeringen. Het kan daarom lonend zijn een eventuele dividenduitkering vóór 2020 te laten plaatsvinden, als je deze uitkering consumptief gebruikt of voor het aflossen van een excessieve lening bij je bv.</w:t>
                              </w:r>
                            </w:p>
                            <w:p w:rsidR="001C7862" w:rsidRPr="001C7862" w:rsidRDefault="001C7862" w:rsidP="001C7862">
                              <w:pPr>
                                <w:spacing w:line="360" w:lineRule="atLeast"/>
                                <w:rPr>
                                  <w:rFonts w:ascii="Helvetica" w:hAnsi="Helvetica" w:cs="Helvetica"/>
                                  <w:color w:val="464646"/>
                                  <w:sz w:val="21"/>
                                  <w:szCs w:val="21"/>
                                </w:rPr>
                              </w:pPr>
                            </w:p>
                            <w:p w:rsidR="001C7862" w:rsidRP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Gebruik je het uitgekeerde dividend niet voor een van deze doelen, dan behoort het vervolgens tot je privévermogen en wordt het belast in box 3. Of dit aantrekkelijk is, hangt onder meer af van de vraag of je spaart of belegt in box 3, wat dan het behaalde rendement is en hoeveel belasting je hierover betaalt. Dit is weer afhankelijk van de omvang van het vermogen in box 3. Met name als je weinig rendement verwacht omdat je met je vermogen weinig risico wilt nemen én als je over veel vermogen beschikt, is sparen of beleggen in de bv meestal voordeliger.</w:t>
                              </w:r>
                            </w:p>
                            <w:p w:rsidR="001C7862" w:rsidRPr="001C7862" w:rsidRDefault="001C7862" w:rsidP="001C7862">
                              <w:pPr>
                                <w:spacing w:line="360" w:lineRule="atLeast"/>
                                <w:rPr>
                                  <w:rFonts w:ascii="Helvetica" w:hAnsi="Helvetica" w:cs="Helvetica"/>
                                  <w:color w:val="464646"/>
                                  <w:sz w:val="21"/>
                                  <w:szCs w:val="21"/>
                                </w:rPr>
                              </w:pPr>
                            </w:p>
                            <w:p w:rsidR="001C7862" w:rsidRPr="001C7862" w:rsidRDefault="001C7862" w:rsidP="001C7862">
                              <w:pPr>
                                <w:spacing w:line="360" w:lineRule="atLeast"/>
                                <w:rPr>
                                  <w:rFonts w:ascii="Helvetica" w:hAnsi="Helvetica" w:cs="Helvetica"/>
                                  <w:b/>
                                  <w:color w:val="464646"/>
                                  <w:sz w:val="21"/>
                                  <w:szCs w:val="21"/>
                                </w:rPr>
                              </w:pPr>
                              <w:r w:rsidRPr="001C7862">
                                <w:rPr>
                                  <w:rFonts w:ascii="Helvetica" w:hAnsi="Helvetica" w:cs="Helvetica"/>
                                  <w:b/>
                                  <w:color w:val="464646"/>
                                  <w:sz w:val="21"/>
                                  <w:szCs w:val="21"/>
                                </w:rPr>
                                <w:t>Tip</w:t>
                              </w:r>
                            </w:p>
                            <w:p w:rsidR="001C7862" w:rsidRPr="001C7862" w:rsidRDefault="001C7862" w:rsidP="001C7862">
                              <w:pPr>
                                <w:spacing w:line="360" w:lineRule="atLeast"/>
                                <w:rPr>
                                  <w:rFonts w:ascii="Helvetica" w:hAnsi="Helvetica" w:cs="Helvetica"/>
                                  <w:color w:val="464646"/>
                                  <w:sz w:val="21"/>
                                  <w:szCs w:val="21"/>
                                </w:rPr>
                              </w:pPr>
                              <w:r w:rsidRPr="001C7862">
                                <w:rPr>
                                  <w:rFonts w:ascii="Helvetica" w:hAnsi="Helvetica" w:cs="Helvetica"/>
                                  <w:color w:val="464646"/>
                                  <w:sz w:val="21"/>
                                  <w:szCs w:val="21"/>
                                </w:rPr>
                                <w:t>Dividend vervroegd uitkeren om belasting in box 2 te besparen, is vaak niet aan te raden. Dat wordt mogelijk anders als het rendement laag is en/of je over weinig vermogen in privé beschikt.</w:t>
                              </w:r>
                            </w:p>
                            <w:p w:rsidR="001C7862" w:rsidRPr="001C7862" w:rsidRDefault="001C7862" w:rsidP="001C7862">
                              <w:pPr>
                                <w:spacing w:line="360" w:lineRule="atLeast"/>
                                <w:rPr>
                                  <w:rFonts w:ascii="Helvetica" w:hAnsi="Helvetica" w:cs="Helvetica"/>
                                  <w:color w:val="464646"/>
                                  <w:sz w:val="21"/>
                                  <w:szCs w:val="21"/>
                                </w:rPr>
                              </w:pPr>
                            </w:p>
                            <w:p w:rsidR="00531D61" w:rsidRDefault="001C7862" w:rsidP="00495477">
                              <w:pPr>
                                <w:spacing w:line="360" w:lineRule="atLeast"/>
                                <w:rPr>
                                  <w:rFonts w:ascii="Helvetica" w:hAnsi="Helvetica" w:cs="Helvetica"/>
                                  <w:color w:val="464646"/>
                                  <w:sz w:val="21"/>
                                  <w:szCs w:val="21"/>
                                </w:rPr>
                              </w:pPr>
                              <w:r w:rsidRPr="001C7862">
                                <w:rPr>
                                  <w:rFonts w:ascii="Helvetica" w:hAnsi="Helvetica" w:cs="Helvetica"/>
                                  <w:color w:val="464646"/>
                                  <w:sz w:val="21"/>
                                  <w:szCs w:val="21"/>
                                </w:rPr>
                                <w:t>Áls je besluit om dividend uit te keren, dan is het belangrijk goed na te denken over de timing, in verband met de peildatum in box 3 en het benutten van heffingskortingen bij jezelf of je partner. Laat je fiscaal adviseur doorrekenen wat in jouw situatie het voordeligst is.</w:t>
                              </w:r>
                              <w:r w:rsidR="00E63037">
                                <w:rPr>
                                  <w:rFonts w:ascii="Helvetica" w:hAnsi="Helvetica" w:cs="Helvetica"/>
                                  <w:color w:val="464646"/>
                                  <w:sz w:val="21"/>
                                  <w:szCs w:val="21"/>
                                </w:rPr>
                                <w:br/>
                              </w:r>
                              <w:r w:rsidR="00E63037">
                                <w:rPr>
                                  <w:rFonts w:ascii="Helvetica" w:hAnsi="Helvetica" w:cs="Helvetica"/>
                                  <w:color w:val="464646"/>
                                  <w:sz w:val="21"/>
                                  <w:szCs w:val="21"/>
                                </w:rPr>
                                <w:br/>
                              </w:r>
                              <w:r w:rsidR="00495477">
                                <w:rPr>
                                  <w:rFonts w:ascii="Helvetica" w:hAnsi="Helvetica" w:cs="Helvetica"/>
                                  <w:color w:val="464646"/>
                                  <w:sz w:val="21"/>
                                  <w:szCs w:val="21"/>
                                </w:rPr>
                                <w:br/>
                              </w:r>
                              <w:r w:rsidR="00495477">
                                <w:rPr>
                                  <w:rFonts w:ascii="Helvetica" w:hAnsi="Helvetica" w:cs="Helvetica"/>
                                  <w:color w:val="464646"/>
                                  <w:sz w:val="21"/>
                                  <w:szCs w:val="21"/>
                                </w:rPr>
                                <w:br/>
                              </w:r>
                              <w:bookmarkStart w:id="0" w:name="_GoBack"/>
                              <w:bookmarkEnd w:id="0"/>
                            </w:p>
                          </w:tc>
                        </w:tr>
                      </w:tbl>
                      <w:p w:rsidR="00531D61" w:rsidRDefault="00531D61" w:rsidP="00540F13">
                        <w:pPr>
                          <w:rPr>
                            <w:rFonts w:eastAsia="Times New Roman"/>
                            <w:sz w:val="20"/>
                            <w:szCs w:val="20"/>
                          </w:rPr>
                        </w:pPr>
                      </w:p>
                    </w:tc>
                  </w:tr>
                </w:tbl>
                <w:p w:rsidR="00531D61" w:rsidRDefault="00531D61" w:rsidP="00540F13">
                  <w:pPr>
                    <w:rPr>
                      <w:rFonts w:eastAsia="Times New Roman"/>
                      <w:sz w:val="20"/>
                      <w:szCs w:val="20"/>
                    </w:rPr>
                  </w:pPr>
                </w:p>
              </w:tc>
            </w:tr>
            <w:tr w:rsidR="00531D61" w:rsidTr="00540F13">
              <w:trPr>
                <w:trHeight w:val="75"/>
                <w:tblCellSpacing w:w="0" w:type="dxa"/>
              </w:trPr>
              <w:tc>
                <w:tcPr>
                  <w:tcW w:w="0" w:type="auto"/>
                  <w:shd w:val="clear" w:color="auto" w:fill="98BF0D"/>
                  <w:vAlign w:val="center"/>
                  <w:hideMark/>
                </w:tcPr>
                <w:p w:rsidR="00531D61" w:rsidRDefault="00531D61" w:rsidP="00540F13">
                  <w:pPr>
                    <w:spacing w:line="0" w:lineRule="atLeast"/>
                    <w:rPr>
                      <w:rFonts w:ascii="Helvetica" w:hAnsi="Helvetica" w:cs="Helvetica"/>
                      <w:color w:val="464646"/>
                      <w:sz w:val="2"/>
                      <w:szCs w:val="2"/>
                    </w:rPr>
                  </w:pPr>
                  <w:r>
                    <w:rPr>
                      <w:rFonts w:ascii="Helvetica" w:hAnsi="Helvetica" w:cs="Helvetica"/>
                      <w:noProof/>
                      <w:color w:val="464646"/>
                      <w:sz w:val="2"/>
                      <w:szCs w:val="2"/>
                    </w:rPr>
                    <w:lastRenderedPageBreak/>
                    <w:drawing>
                      <wp:inline distT="0" distB="0" distL="0" distR="0" wp14:anchorId="78487CF4" wp14:editId="0FEE925B">
                        <wp:extent cx="7620" cy="51435"/>
                        <wp:effectExtent l="0" t="0" r="0" b="0"/>
                        <wp:docPr id="8" name="Afbeelding 8"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bl>
          <w:p w:rsidR="00531D61" w:rsidRDefault="00531D61" w:rsidP="00540F13"/>
        </w:tc>
      </w:tr>
    </w:tbl>
    <w:p w:rsidR="00162C28" w:rsidRDefault="00162C28" w:rsidP="00162C28">
      <w:pPr>
        <w:rPr>
          <w:rFonts w:ascii="Helvetica" w:hAnsi="Helvetica" w:cs="Helvetica"/>
          <w:color w:val="464646"/>
          <w:sz w:val="21"/>
          <w:szCs w:val="21"/>
        </w:rPr>
      </w:pPr>
    </w:p>
    <w:tbl>
      <w:tblPr>
        <w:tblW w:w="9150" w:type="dxa"/>
        <w:tblCellSpacing w:w="0" w:type="dxa"/>
        <w:tblCellMar>
          <w:left w:w="0" w:type="dxa"/>
          <w:right w:w="0" w:type="dxa"/>
        </w:tblCellMar>
        <w:tblLook w:val="04A0" w:firstRow="1" w:lastRow="0" w:firstColumn="1" w:lastColumn="0" w:noHBand="0" w:noVBand="1"/>
      </w:tblPr>
      <w:tblGrid>
        <w:gridCol w:w="4270"/>
        <w:gridCol w:w="4880"/>
      </w:tblGrid>
      <w:tr w:rsidR="00162C28" w:rsidTr="001555C3">
        <w:trPr>
          <w:tblCellSpacing w:w="0" w:type="dxa"/>
        </w:trPr>
        <w:tc>
          <w:tcPr>
            <w:tcW w:w="0" w:type="auto"/>
            <w:gridSpan w:val="2"/>
            <w:tcMar>
              <w:top w:w="150" w:type="dxa"/>
              <w:left w:w="0" w:type="dxa"/>
              <w:bottom w:w="0" w:type="dxa"/>
              <w:right w:w="0" w:type="dxa"/>
            </w:tcMar>
            <w:vAlign w:val="center"/>
          </w:tcPr>
          <w:tbl>
            <w:tblPr>
              <w:tblW w:w="9150" w:type="dxa"/>
              <w:tblCellSpacing w:w="0" w:type="dxa"/>
              <w:tblCellMar>
                <w:left w:w="0" w:type="dxa"/>
                <w:right w:w="0" w:type="dxa"/>
              </w:tblCellMar>
              <w:tblLook w:val="04A0" w:firstRow="1" w:lastRow="0" w:firstColumn="1" w:lastColumn="0" w:noHBand="0" w:noVBand="1"/>
            </w:tblPr>
            <w:tblGrid>
              <w:gridCol w:w="9150"/>
            </w:tblGrid>
            <w:tr w:rsidR="00162C28">
              <w:trPr>
                <w:tblCellSpacing w:w="0" w:type="dxa"/>
              </w:trPr>
              <w:tc>
                <w:tcPr>
                  <w:tcW w:w="0" w:type="auto"/>
                  <w:tcMar>
                    <w:top w:w="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0"/>
                  </w:tblGrid>
                  <w:tr w:rsidR="00162C28">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162C28">
                          <w:trPr>
                            <w:tblCellSpacing w:w="0" w:type="dxa"/>
                          </w:trPr>
                          <w:tc>
                            <w:tcPr>
                              <w:tcW w:w="0" w:type="auto"/>
                              <w:tcMar>
                                <w:top w:w="0" w:type="dxa"/>
                                <w:left w:w="0" w:type="dxa"/>
                                <w:bottom w:w="180" w:type="dxa"/>
                                <w:right w:w="0" w:type="dxa"/>
                              </w:tcMar>
                              <w:vAlign w:val="center"/>
                              <w:hideMark/>
                            </w:tcPr>
                            <w:p w:rsidR="00162C28" w:rsidRPr="00E63037" w:rsidRDefault="00E63037" w:rsidP="00E63037">
                              <w:pPr>
                                <w:rPr>
                                  <w:rFonts w:ascii="Helvetica" w:hAnsi="Helvetica" w:cs="Helvetica"/>
                                  <w:b/>
                                  <w:color w:val="464646"/>
                                  <w:sz w:val="27"/>
                                  <w:szCs w:val="27"/>
                                </w:rPr>
                              </w:pPr>
                              <w:r w:rsidRPr="00E63037">
                                <w:rPr>
                                  <w:rFonts w:ascii="Helvetica" w:hAnsi="Helvetica" w:cs="Helvetica"/>
                                  <w:b/>
                                  <w:noProof/>
                                  <w:color w:val="464646"/>
                                  <w:sz w:val="27"/>
                                  <w:szCs w:val="27"/>
                                </w:rPr>
                                <w:t>Vraag de btw terug op oninbare vorderingen</w:t>
                              </w:r>
                            </w:p>
                          </w:tc>
                        </w:tr>
                        <w:tr w:rsidR="00162C28">
                          <w:trPr>
                            <w:tblCellSpacing w:w="0" w:type="dxa"/>
                          </w:trPr>
                          <w:tc>
                            <w:tcPr>
                              <w:tcW w:w="0" w:type="auto"/>
                              <w:tcMar>
                                <w:top w:w="0" w:type="dxa"/>
                                <w:left w:w="0" w:type="dxa"/>
                                <w:bottom w:w="120" w:type="dxa"/>
                                <w:right w:w="0" w:type="dxa"/>
                              </w:tcMar>
                              <w:hideMark/>
                            </w:tcPr>
                            <w:p w:rsidR="00162C28" w:rsidRDefault="00162C28" w:rsidP="00E63037">
                              <w:pPr>
                                <w:spacing w:line="360" w:lineRule="atLeast"/>
                                <w:rPr>
                                  <w:rFonts w:ascii="Helvetica" w:hAnsi="Helvetica" w:cs="Helvetica"/>
                                  <w:b/>
                                  <w:bCs/>
                                  <w:color w:val="464644"/>
                                  <w:sz w:val="27"/>
                                  <w:szCs w:val="27"/>
                                </w:rPr>
                              </w:pPr>
                            </w:p>
                          </w:tc>
                        </w:tr>
                        <w:tr w:rsidR="00162C28">
                          <w:trPr>
                            <w:tblCellSpacing w:w="0" w:type="dxa"/>
                          </w:trPr>
                          <w:tc>
                            <w:tcPr>
                              <w:tcW w:w="0" w:type="auto"/>
                              <w:hideMark/>
                            </w:tcPr>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Heb je te maken met debiteuren die niet betalen en het lukt niet om de vordering te innen? Dan kun je de afgedragen btw terugvragen bij de Belastingdienst.</w:t>
                              </w:r>
                            </w:p>
                            <w:p w:rsidR="00E63037" w:rsidRPr="00E63037" w:rsidRDefault="00E63037" w:rsidP="00E63037">
                              <w:pPr>
                                <w:spacing w:line="360" w:lineRule="atLeast"/>
                                <w:rPr>
                                  <w:rFonts w:ascii="Helvetica" w:hAnsi="Helvetica" w:cs="Helvetica"/>
                                  <w:color w:val="464646"/>
                                  <w:sz w:val="21"/>
                                  <w:szCs w:val="21"/>
                                </w:rPr>
                              </w:pPr>
                            </w:p>
                            <w:p w:rsidR="00162C28"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Sinds 1 januari 2017 kun je de btw al terugvragen na één jaar nadat de factuur opeisbaar is geworden. Het terugvragen doe je in de reguliere btw-aangifte. Makkelijker kan bijna niet!</w:t>
                              </w:r>
                            </w:p>
                          </w:tc>
                        </w:tr>
                        <w:tr w:rsidR="00162C28">
                          <w:trPr>
                            <w:tblCellSpacing w:w="0" w:type="dxa"/>
                          </w:trPr>
                          <w:tc>
                            <w:tcPr>
                              <w:tcW w:w="0" w:type="auto"/>
                              <w:tcMar>
                                <w:top w:w="180" w:type="dxa"/>
                                <w:left w:w="0" w:type="dxa"/>
                                <w:bottom w:w="0" w:type="dxa"/>
                                <w:right w:w="0" w:type="dxa"/>
                              </w:tcMar>
                              <w:vAlign w:val="center"/>
                              <w:hideMark/>
                            </w:tcPr>
                            <w:p w:rsidR="00162C28" w:rsidRDefault="00162C28">
                              <w:pPr>
                                <w:rPr>
                                  <w:rFonts w:eastAsia="Times New Roman"/>
                                  <w:sz w:val="20"/>
                                  <w:szCs w:val="20"/>
                                </w:rPr>
                              </w:pPr>
                            </w:p>
                          </w:tc>
                        </w:tr>
                      </w:tbl>
                      <w:p w:rsidR="00162C28" w:rsidRDefault="00162C28">
                        <w:pPr>
                          <w:rPr>
                            <w:rFonts w:eastAsia="Times New Roman"/>
                            <w:sz w:val="20"/>
                            <w:szCs w:val="20"/>
                          </w:rPr>
                        </w:pPr>
                      </w:p>
                    </w:tc>
                  </w:tr>
                </w:tbl>
                <w:p w:rsidR="00162C28" w:rsidRDefault="00162C28">
                  <w:pPr>
                    <w:rPr>
                      <w:rFonts w:eastAsia="Times New Roman"/>
                      <w:sz w:val="20"/>
                      <w:szCs w:val="20"/>
                    </w:rPr>
                  </w:pPr>
                </w:p>
              </w:tc>
            </w:tr>
            <w:tr w:rsidR="00162C28">
              <w:trPr>
                <w:trHeight w:val="75"/>
                <w:tblCellSpacing w:w="0" w:type="dxa"/>
              </w:trPr>
              <w:tc>
                <w:tcPr>
                  <w:tcW w:w="0" w:type="auto"/>
                  <w:shd w:val="clear" w:color="auto" w:fill="98BF0D"/>
                  <w:vAlign w:val="center"/>
                  <w:hideMark/>
                </w:tcPr>
                <w:p w:rsidR="00162C28" w:rsidRDefault="00162C28">
                  <w:pPr>
                    <w:spacing w:line="0" w:lineRule="atLeast"/>
                    <w:rPr>
                      <w:rFonts w:ascii="Helvetica" w:hAnsi="Helvetica" w:cs="Helvetica"/>
                      <w:color w:val="464646"/>
                      <w:sz w:val="2"/>
                      <w:szCs w:val="2"/>
                    </w:rPr>
                  </w:pPr>
                  <w:r>
                    <w:rPr>
                      <w:rFonts w:ascii="Helvetica" w:hAnsi="Helvetica" w:cs="Helvetica"/>
                      <w:noProof/>
                      <w:color w:val="464646"/>
                      <w:sz w:val="2"/>
                      <w:szCs w:val="2"/>
                    </w:rPr>
                    <w:drawing>
                      <wp:inline distT="0" distB="0" distL="0" distR="0">
                        <wp:extent cx="7620" cy="51435"/>
                        <wp:effectExtent l="0" t="0" r="0" b="0"/>
                        <wp:docPr id="11" name="Afbeelding 11"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r w:rsidR="00162C28">
              <w:trPr>
                <w:tblCellSpacing w:w="0" w:type="dxa"/>
              </w:trPr>
              <w:tc>
                <w:tcPr>
                  <w:tcW w:w="0" w:type="auto"/>
                  <w:tcMar>
                    <w:top w:w="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0"/>
                  </w:tblGrid>
                  <w:tr w:rsidR="00162C28">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8F5CD6" w:rsidTr="00540F13">
                          <w:trPr>
                            <w:tblCellSpacing w:w="0" w:type="dxa"/>
                          </w:trPr>
                          <w:tc>
                            <w:tcPr>
                              <w:tcW w:w="0" w:type="auto"/>
                              <w:tcMar>
                                <w:top w:w="0" w:type="dxa"/>
                                <w:left w:w="0" w:type="dxa"/>
                                <w:bottom w:w="180" w:type="dxa"/>
                                <w:right w:w="0" w:type="dxa"/>
                              </w:tcMar>
                              <w:vAlign w:val="center"/>
                              <w:hideMark/>
                            </w:tcPr>
                            <w:p w:rsidR="008F5CD6" w:rsidRDefault="00E63037" w:rsidP="008F5CD6">
                              <w:pPr>
                                <w:rPr>
                                  <w:rFonts w:ascii="Helvetica" w:hAnsi="Helvetica" w:cs="Helvetica"/>
                                  <w:color w:val="464646"/>
                                  <w:sz w:val="21"/>
                                  <w:szCs w:val="21"/>
                                </w:rPr>
                              </w:pPr>
                              <w:r>
                                <w:rPr>
                                  <w:rFonts w:ascii="Helvetica" w:eastAsia="Times New Roman" w:hAnsi="Helvetica" w:cs="Helvetica"/>
                                  <w:b/>
                                  <w:bCs/>
                                  <w:noProof/>
                                  <w:color w:val="464646"/>
                                  <w:sz w:val="21"/>
                                  <w:szCs w:val="21"/>
                                </w:rPr>
                                <w:drawing>
                                  <wp:inline distT="0" distB="0" distL="0" distR="0">
                                    <wp:extent cx="954156" cy="1150152"/>
                                    <wp:effectExtent l="0" t="0" r="0" b="0"/>
                                    <wp:docPr id="18" name="Afbeelding 18" descr="http://images.m11.mailplus.nl/mailing31358154/mr._c.t.__cornelis__kle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m11.mailplus.nl/mailing31358154/mr._c.t.__cornelis__klepp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7058" cy="1153650"/>
                                            </a:xfrm>
                                            <a:prstGeom prst="rect">
                                              <a:avLst/>
                                            </a:prstGeom>
                                            <a:noFill/>
                                            <a:ln>
                                              <a:noFill/>
                                            </a:ln>
                                          </pic:spPr>
                                        </pic:pic>
                                      </a:graphicData>
                                    </a:graphic>
                                  </wp:inline>
                                </w:drawing>
                              </w:r>
                            </w:p>
                          </w:tc>
                        </w:tr>
                        <w:tr w:rsidR="008F5CD6" w:rsidTr="00540F13">
                          <w:trPr>
                            <w:tblCellSpacing w:w="0" w:type="dxa"/>
                          </w:trPr>
                          <w:tc>
                            <w:tcPr>
                              <w:tcW w:w="0" w:type="auto"/>
                              <w:tcMar>
                                <w:top w:w="0" w:type="dxa"/>
                                <w:left w:w="0" w:type="dxa"/>
                                <w:bottom w:w="120" w:type="dxa"/>
                                <w:right w:w="0" w:type="dxa"/>
                              </w:tcMar>
                              <w:hideMark/>
                            </w:tcPr>
                            <w:p w:rsidR="008F5CD6" w:rsidRDefault="00E63037" w:rsidP="008F5CD6">
                              <w:pPr>
                                <w:spacing w:line="360" w:lineRule="atLeast"/>
                                <w:rPr>
                                  <w:rFonts w:ascii="Helvetica" w:hAnsi="Helvetica" w:cs="Helvetica"/>
                                  <w:b/>
                                  <w:bCs/>
                                  <w:color w:val="464644"/>
                                  <w:sz w:val="27"/>
                                  <w:szCs w:val="27"/>
                                </w:rPr>
                              </w:pPr>
                              <w:r w:rsidRPr="00E63037">
                                <w:rPr>
                                  <w:rFonts w:ascii="Helvetica" w:hAnsi="Helvetica" w:cs="Helvetica"/>
                                  <w:b/>
                                  <w:bCs/>
                                  <w:color w:val="464644"/>
                                  <w:sz w:val="27"/>
                                  <w:szCs w:val="27"/>
                                </w:rPr>
                                <w:t>Wet Franchise gepubliceerd</w:t>
                              </w:r>
                            </w:p>
                          </w:tc>
                        </w:tr>
                        <w:tr w:rsidR="008F5CD6" w:rsidTr="00540F13">
                          <w:trPr>
                            <w:tblCellSpacing w:w="0" w:type="dxa"/>
                          </w:trPr>
                          <w:tc>
                            <w:tcPr>
                              <w:tcW w:w="0" w:type="auto"/>
                              <w:hideMark/>
                            </w:tcPr>
                            <w:p w:rsid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Op 12 december 2018 is de consultatieversie van de Wet Franchise gepubliceerd. Het wetsvoorstel is te vinden op www.internetconsultatie.nl (zoek op: “Wet Franchise”).</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Het voorstel is afkomstig van de Staatssecretaris van Economische Zaken en Klimaat (Mona Keijzer) en de Minister voor Rechtsbescherming (Sander Dekker). Tot 31 januari 2019 kan worden gereageerd op het wetsvoorstel.</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In het wetsvoorstel zijn regels ter bescherming van bestaande en potentiële franchisenemers opgenomen. In het wetsvoorstel staat dat van de regels niet ten nadele van de franchisenemer kan worden afgeweken.</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Hieronder volgen, verkort weergegeven, enkele voorgestelde regels:</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 Franchisegever is verplicht om potentiële franchisenemers (tenminste 4 weken van te voren) schriftelijk te voorzien van alle relevante informatie, waaronder een vestigingsplaatsonderzoek. Op basis van deze informatie moet de potentiële franchisenemer in staat zijn de financiële gevolgen van het sluiten van de franchiseovereenkomst te voorzien.</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 De franchisegever verleent de franchisenemer de bijstand en commerciële en technische ondersteuning die redelijkerwijs nodig zijn voor de franchisenemer om de formule te kunnen exploiteren.</w:t>
                              </w: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lastRenderedPageBreak/>
                                <w:t>- De franchiseovereenkomst bepaalt de manier waarop de goodwill in de franchiseonderneming wordt vastgesteld.</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 De franchiseovereenkomst bepaalt dat en hoe de goodwill die is toe te rekenen aan de franchisenemer, bij beëindiging van de overeenkomst wordt vergoed aan de franchisenemer.</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 Verplichte afname van goederen of diensten is alleen geldig als hiervoor marktconforme voorwaarden gelden.</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 Een non-concurrentiebeding mag maximaal een jaar duren en mag niet verder gaan dan het rayon van de franchisenemer.</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 De franchisegever verstrekt de franchisenemer tijdens de duur van de franchiseovereenkomst informatie over beoogde wijzigingen in de overeenkomst.</w:t>
                              </w:r>
                            </w:p>
                            <w:p w:rsidR="00E63037" w:rsidRPr="00E63037" w:rsidRDefault="00E63037" w:rsidP="00E63037">
                              <w:pPr>
                                <w:spacing w:line="360" w:lineRule="atLeast"/>
                                <w:rPr>
                                  <w:rFonts w:ascii="Helvetica" w:hAnsi="Helvetica" w:cs="Helvetica"/>
                                  <w:color w:val="464646"/>
                                  <w:sz w:val="21"/>
                                  <w:szCs w:val="21"/>
                                </w:rPr>
                              </w:pP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 Een wijziging van de franchiseovereenkomst die aanzienlijke gevolgen heeft voor de exploitatie van de franchiseformule door de franchisenemer, vergt voorafgaande instemming van:</w:t>
                              </w: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a. een twee-derde meerderheid van het vertegenwoordigend orgaan van de franchisenemers, indien aanwezig, of</w:t>
                              </w:r>
                            </w:p>
                            <w:p w:rsidR="00E63037" w:rsidRPr="00E63037"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b. de franchisenemer jegens wie de franchisegever de wijziging wil doorvoeren en die deze gevolgen daarvan ondervindt of dreigt te ondervinden.</w:t>
                              </w:r>
                            </w:p>
                            <w:p w:rsidR="00E63037" w:rsidRPr="00E63037" w:rsidRDefault="00E63037" w:rsidP="00E63037">
                              <w:pPr>
                                <w:spacing w:line="360" w:lineRule="atLeast"/>
                                <w:rPr>
                                  <w:rFonts w:ascii="Helvetica" w:hAnsi="Helvetica" w:cs="Helvetica"/>
                                  <w:color w:val="464646"/>
                                  <w:sz w:val="21"/>
                                  <w:szCs w:val="21"/>
                                </w:rPr>
                              </w:pPr>
                            </w:p>
                            <w:p w:rsidR="008F5CD6" w:rsidRDefault="00E63037" w:rsidP="00E63037">
                              <w:pPr>
                                <w:spacing w:line="360" w:lineRule="atLeast"/>
                                <w:rPr>
                                  <w:rFonts w:ascii="Helvetica" w:hAnsi="Helvetica" w:cs="Helvetica"/>
                                  <w:color w:val="464646"/>
                                  <w:sz w:val="21"/>
                                  <w:szCs w:val="21"/>
                                </w:rPr>
                              </w:pPr>
                              <w:r w:rsidRPr="00E63037">
                                <w:rPr>
                                  <w:rFonts w:ascii="Helvetica" w:hAnsi="Helvetica" w:cs="Helvetica"/>
                                  <w:color w:val="464646"/>
                                  <w:sz w:val="21"/>
                                  <w:szCs w:val="21"/>
                                </w:rPr>
                                <w:t>Wat mij betreft is het een goede ontwikkeling dat de juridische bescherming van franchisenemers in de wet wordt opgenomen. Hoewel het wetsvoorstel wellicht nog wat gefinetuned kan worden, is dit een mooie aanzet. Ik houd u op de hoogte van het vervolg.</w:t>
                              </w:r>
                            </w:p>
                          </w:tc>
                        </w:tr>
                      </w:tbl>
                      <w:p w:rsidR="00162C28" w:rsidRDefault="00162C28">
                        <w:pPr>
                          <w:rPr>
                            <w:rFonts w:eastAsia="Times New Roman"/>
                            <w:sz w:val="20"/>
                            <w:szCs w:val="20"/>
                          </w:rPr>
                        </w:pPr>
                      </w:p>
                    </w:tc>
                  </w:tr>
                </w:tbl>
                <w:p w:rsidR="00162C28" w:rsidRDefault="00162C28">
                  <w:pPr>
                    <w:rPr>
                      <w:rFonts w:eastAsia="Times New Roman"/>
                      <w:sz w:val="20"/>
                      <w:szCs w:val="20"/>
                    </w:rPr>
                  </w:pPr>
                </w:p>
              </w:tc>
            </w:tr>
            <w:tr w:rsidR="00162C28">
              <w:trPr>
                <w:trHeight w:val="75"/>
                <w:tblCellSpacing w:w="0" w:type="dxa"/>
              </w:trPr>
              <w:tc>
                <w:tcPr>
                  <w:tcW w:w="0" w:type="auto"/>
                  <w:shd w:val="clear" w:color="auto" w:fill="98BF0D"/>
                  <w:vAlign w:val="center"/>
                  <w:hideMark/>
                </w:tcPr>
                <w:p w:rsidR="00162C28" w:rsidRDefault="00162C28">
                  <w:pPr>
                    <w:spacing w:line="0" w:lineRule="atLeast"/>
                    <w:rPr>
                      <w:rFonts w:ascii="Helvetica" w:hAnsi="Helvetica" w:cs="Helvetica"/>
                      <w:color w:val="464646"/>
                      <w:sz w:val="2"/>
                      <w:szCs w:val="2"/>
                    </w:rPr>
                  </w:pPr>
                  <w:r>
                    <w:rPr>
                      <w:rFonts w:ascii="Helvetica" w:hAnsi="Helvetica" w:cs="Helvetica"/>
                      <w:noProof/>
                      <w:color w:val="464646"/>
                      <w:sz w:val="2"/>
                      <w:szCs w:val="2"/>
                    </w:rPr>
                    <w:lastRenderedPageBreak/>
                    <w:drawing>
                      <wp:inline distT="0" distB="0" distL="0" distR="0">
                        <wp:extent cx="7620" cy="51435"/>
                        <wp:effectExtent l="0" t="0" r="0" b="0"/>
                        <wp:docPr id="1" name="Afbeelding 1" descr="http://images.m11.mailplus.nl/ts/marshoek/E_mail/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m11.mailplus.nl/ts/marshoek/E_mail/images/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bl>
          <w:p w:rsidR="00162C28" w:rsidRDefault="00162C28"/>
        </w:tc>
      </w:tr>
      <w:tr w:rsidR="001555C3" w:rsidTr="001555C3">
        <w:trPr>
          <w:tblCellSpacing w:w="0" w:type="dxa"/>
        </w:trPr>
        <w:tc>
          <w:tcPr>
            <w:tcW w:w="0" w:type="auto"/>
            <w:hideMark/>
          </w:tcPr>
          <w:tbl>
            <w:tblPr>
              <w:tblpPr w:vertAnchor="text"/>
              <w:tblW w:w="3675" w:type="dxa"/>
              <w:tblCellMar>
                <w:left w:w="0" w:type="dxa"/>
                <w:right w:w="0" w:type="dxa"/>
              </w:tblCellMar>
              <w:tblLook w:val="04A0" w:firstRow="1" w:lastRow="0" w:firstColumn="1" w:lastColumn="0" w:noHBand="0" w:noVBand="1"/>
            </w:tblPr>
            <w:tblGrid>
              <w:gridCol w:w="3675"/>
            </w:tblGrid>
            <w:tr w:rsidR="001555C3">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675"/>
                  </w:tblGrid>
                  <w:tr w:rsidR="001555C3">
                    <w:trPr>
                      <w:tblCellSpacing w:w="0" w:type="dxa"/>
                    </w:trPr>
                    <w:tc>
                      <w:tcPr>
                        <w:tcW w:w="0" w:type="auto"/>
                        <w:tcMar>
                          <w:top w:w="0" w:type="dxa"/>
                          <w:left w:w="0" w:type="dxa"/>
                          <w:bottom w:w="120" w:type="dxa"/>
                          <w:right w:w="0" w:type="dxa"/>
                        </w:tcMar>
                        <w:hideMark/>
                      </w:tcPr>
                      <w:p w:rsidR="001555C3" w:rsidRDefault="001555C3">
                        <w:pPr>
                          <w:spacing w:line="360" w:lineRule="atLeast"/>
                          <w:rPr>
                            <w:rFonts w:ascii="Helvetica" w:hAnsi="Helvetica" w:cs="Helvetica"/>
                            <w:b/>
                            <w:bCs/>
                            <w:color w:val="464642"/>
                            <w:sz w:val="27"/>
                            <w:szCs w:val="27"/>
                          </w:rPr>
                        </w:pPr>
                        <w:r>
                          <w:rPr>
                            <w:rFonts w:ascii="Helvetica" w:hAnsi="Helvetica" w:cs="Helvetica"/>
                            <w:b/>
                            <w:bCs/>
                            <w:color w:val="464642"/>
                            <w:sz w:val="27"/>
                            <w:szCs w:val="27"/>
                          </w:rPr>
                          <w:lastRenderedPageBreak/>
                          <w:t>Contact</w:t>
                        </w:r>
                      </w:p>
                    </w:tc>
                  </w:tr>
                  <w:tr w:rsidR="001555C3">
                    <w:trPr>
                      <w:tblCellSpacing w:w="0" w:type="dxa"/>
                    </w:trPr>
                    <w:tc>
                      <w:tcPr>
                        <w:tcW w:w="0" w:type="auto"/>
                        <w:hideMark/>
                      </w:tcPr>
                      <w:p w:rsidR="001555C3" w:rsidRDefault="001555C3" w:rsidP="001555C3">
                        <w:pPr>
                          <w:spacing w:line="360" w:lineRule="atLeast"/>
                          <w:rPr>
                            <w:rFonts w:ascii="Helvetica" w:hAnsi="Helvetica" w:cs="Helvetica"/>
                            <w:color w:val="464642"/>
                            <w:sz w:val="21"/>
                            <w:szCs w:val="21"/>
                          </w:rPr>
                        </w:pPr>
                        <w:r>
                          <w:rPr>
                            <w:rFonts w:ascii="Helvetica" w:hAnsi="Helvetica" w:cs="Helvetica"/>
                            <w:color w:val="464642"/>
                            <w:sz w:val="21"/>
                            <w:szCs w:val="21"/>
                          </w:rPr>
                          <w:t>De Molen 65</w:t>
                        </w:r>
                        <w:r>
                          <w:rPr>
                            <w:rFonts w:ascii="Helvetica" w:hAnsi="Helvetica" w:cs="Helvetica"/>
                            <w:color w:val="464642"/>
                            <w:sz w:val="21"/>
                            <w:szCs w:val="21"/>
                          </w:rPr>
                          <w:br/>
                          <w:t>3995 AW Houten</w:t>
                        </w:r>
                        <w:r>
                          <w:rPr>
                            <w:rFonts w:ascii="Helvetica" w:hAnsi="Helvetica" w:cs="Helvetica"/>
                            <w:color w:val="464642"/>
                            <w:sz w:val="21"/>
                            <w:szCs w:val="21"/>
                          </w:rPr>
                          <w:br/>
                        </w:r>
                        <w:hyperlink r:id="rId19" w:tgtFrame="_blank" w:history="1">
                          <w:r>
                            <w:rPr>
                              <w:rStyle w:val="Hyperlink"/>
                              <w:rFonts w:ascii="Helvetica" w:hAnsi="Helvetica" w:cs="Helvetica"/>
                              <w:color w:val="464642"/>
                              <w:sz w:val="21"/>
                              <w:szCs w:val="21"/>
                              <w:u w:val="none"/>
                            </w:rPr>
                            <w:t>www.marshoek.nl</w:t>
                          </w:r>
                        </w:hyperlink>
                        <w:r>
                          <w:rPr>
                            <w:rFonts w:ascii="Helvetica" w:hAnsi="Helvetica" w:cs="Helvetica"/>
                            <w:color w:val="464642"/>
                            <w:sz w:val="21"/>
                            <w:szCs w:val="21"/>
                          </w:rPr>
                          <w:br/>
                        </w:r>
                        <w:hyperlink r:id="rId20" w:history="1">
                          <w:r>
                            <w:rPr>
                              <w:rStyle w:val="Hyperlink"/>
                              <w:rFonts w:ascii="Helvetica" w:hAnsi="Helvetica" w:cs="Helvetica"/>
                              <w:color w:val="464642"/>
                              <w:sz w:val="21"/>
                              <w:szCs w:val="21"/>
                              <w:u w:val="none"/>
                            </w:rPr>
                            <w:t>030 </w:t>
                          </w:r>
                          <w:r>
                            <w:rPr>
                              <w:rStyle w:val="Hyperlink"/>
                              <w:rFonts w:ascii="Helvetica" w:hAnsi="Helvetica" w:cs="Helvetica"/>
                              <w:color w:val="464642"/>
                              <w:sz w:val="21"/>
                              <w:szCs w:val="21"/>
                              <w:u w:val="none"/>
                            </w:rPr>
                            <w:noBreakHyphen/>
                            <w:t> 63 59 400</w:t>
                          </w:r>
                        </w:hyperlink>
                      </w:p>
                    </w:tc>
                  </w:tr>
                </w:tbl>
                <w:p w:rsidR="001555C3" w:rsidRDefault="001555C3">
                  <w:pPr>
                    <w:rPr>
                      <w:rFonts w:eastAsia="Times New Roman"/>
                      <w:sz w:val="20"/>
                      <w:szCs w:val="20"/>
                    </w:rPr>
                  </w:pPr>
                </w:p>
              </w:tc>
            </w:tr>
          </w:tbl>
          <w:p w:rsidR="001555C3" w:rsidRDefault="001555C3">
            <w:pPr>
              <w:rPr>
                <w:rFonts w:eastAsia="Times New Roman"/>
                <w:sz w:val="20"/>
                <w:szCs w:val="20"/>
              </w:rPr>
            </w:pPr>
          </w:p>
        </w:tc>
        <w:tc>
          <w:tcPr>
            <w:tcW w:w="0" w:type="auto"/>
            <w:hideMark/>
          </w:tcPr>
          <w:tbl>
            <w:tblPr>
              <w:tblpPr w:vertAnchor="text" w:tblpXSpec="right" w:tblpYSpec="center"/>
              <w:tblW w:w="4200" w:type="dxa"/>
              <w:tblCellMar>
                <w:left w:w="0" w:type="dxa"/>
                <w:right w:w="0" w:type="dxa"/>
              </w:tblCellMar>
              <w:tblLook w:val="04A0" w:firstRow="1" w:lastRow="0" w:firstColumn="1" w:lastColumn="0" w:noHBand="0" w:noVBand="1"/>
            </w:tblPr>
            <w:tblGrid>
              <w:gridCol w:w="4200"/>
            </w:tblGrid>
            <w:tr w:rsidR="001555C3">
              <w:tc>
                <w:tcPr>
                  <w:tcW w:w="0" w:type="auto"/>
                  <w:tcMar>
                    <w:top w:w="0" w:type="dxa"/>
                    <w:left w:w="0" w:type="dxa"/>
                    <w:bottom w:w="120" w:type="dxa"/>
                    <w:right w:w="0" w:type="dxa"/>
                  </w:tcMar>
                  <w:hideMark/>
                </w:tcPr>
                <w:p w:rsidR="001555C3" w:rsidRDefault="00B26BA0">
                  <w:pPr>
                    <w:spacing w:line="360" w:lineRule="atLeast"/>
                    <w:rPr>
                      <w:rFonts w:ascii="Helvetica" w:hAnsi="Helvetica" w:cs="Helvetica"/>
                      <w:b/>
                      <w:bCs/>
                      <w:color w:val="464642"/>
                      <w:sz w:val="27"/>
                      <w:szCs w:val="27"/>
                    </w:rPr>
                  </w:pPr>
                  <w:r>
                    <w:rPr>
                      <w:rFonts w:ascii="Helvetica" w:hAnsi="Helvetica" w:cs="Helvetica"/>
                      <w:b/>
                      <w:bCs/>
                      <w:color w:val="464642"/>
                      <w:sz w:val="27"/>
                      <w:szCs w:val="27"/>
                    </w:rPr>
                    <w:t>O</w:t>
                  </w:r>
                  <w:r w:rsidR="001555C3">
                    <w:rPr>
                      <w:rFonts w:ascii="Helvetica" w:hAnsi="Helvetica" w:cs="Helvetica"/>
                      <w:b/>
                      <w:bCs/>
                      <w:color w:val="464642"/>
                      <w:sz w:val="27"/>
                      <w:szCs w:val="27"/>
                    </w:rPr>
                    <w:t>pties</w:t>
                  </w:r>
                </w:p>
              </w:tc>
            </w:tr>
            <w:tr w:rsidR="001555C3">
              <w:tc>
                <w:tcPr>
                  <w:tcW w:w="0" w:type="auto"/>
                  <w:hideMark/>
                </w:tcPr>
                <w:p w:rsidR="001555C3" w:rsidRDefault="00495477" w:rsidP="001555C3">
                  <w:pPr>
                    <w:spacing w:line="360" w:lineRule="atLeast"/>
                  </w:pPr>
                  <w:hyperlink r:id="rId21" w:tgtFrame="_blank" w:history="1">
                    <w:r w:rsidR="001555C3">
                      <w:rPr>
                        <w:rStyle w:val="Hyperlink"/>
                        <w:rFonts w:ascii="Helvetica" w:hAnsi="Helvetica" w:cs="Helvetica"/>
                        <w:color w:val="464642"/>
                        <w:sz w:val="21"/>
                        <w:szCs w:val="21"/>
                        <w:u w:val="none"/>
                      </w:rPr>
                      <w:t>Aanmelden</w:t>
                    </w:r>
                  </w:hyperlink>
                  <w:r w:rsidR="001555C3">
                    <w:rPr>
                      <w:rFonts w:ascii="Helvetica" w:hAnsi="Helvetica" w:cs="Helvetica"/>
                      <w:color w:val="464642"/>
                      <w:sz w:val="21"/>
                      <w:szCs w:val="21"/>
                    </w:rPr>
                    <w:br/>
                  </w:r>
                  <w:hyperlink r:id="rId22" w:tgtFrame="_blank" w:history="1">
                    <w:r w:rsidR="001555C3">
                      <w:rPr>
                        <w:rStyle w:val="Hyperlink"/>
                        <w:rFonts w:ascii="Helvetica" w:hAnsi="Helvetica" w:cs="Helvetica"/>
                        <w:color w:val="464642"/>
                        <w:sz w:val="21"/>
                        <w:szCs w:val="21"/>
                        <w:u w:val="none"/>
                      </w:rPr>
                      <w:t>Afmelden</w:t>
                    </w:r>
                  </w:hyperlink>
                </w:p>
                <w:p w:rsidR="001555C3" w:rsidRPr="001555C3" w:rsidRDefault="00495477">
                  <w:pPr>
                    <w:spacing w:line="360" w:lineRule="atLeast"/>
                  </w:pPr>
                  <w:hyperlink w:history="1">
                    <w:r w:rsidR="001555C3">
                      <w:rPr>
                        <w:rStyle w:val="Hyperlink"/>
                        <w:rFonts w:ascii="Helvetica" w:hAnsi="Helvetica" w:cs="Helvetica"/>
                        <w:color w:val="464642"/>
                        <w:sz w:val="21"/>
                        <w:szCs w:val="21"/>
                        <w:u w:val="none"/>
                      </w:rPr>
                      <w:t>Marshoek Portal</w:t>
                    </w:r>
                  </w:hyperlink>
                  <w:r w:rsidR="001555C3">
                    <w:rPr>
                      <w:rFonts w:ascii="Helvetica" w:hAnsi="Helvetica" w:cs="Helvetica"/>
                      <w:color w:val="464642"/>
                      <w:sz w:val="21"/>
                      <w:szCs w:val="21"/>
                    </w:rPr>
                    <w:br/>
                  </w:r>
                  <w:hyperlink w:history="1">
                    <w:r w:rsidR="001555C3">
                      <w:rPr>
                        <w:rStyle w:val="Hyperlink"/>
                        <w:rFonts w:ascii="Helvetica" w:hAnsi="Helvetica" w:cs="Helvetica"/>
                        <w:color w:val="464642"/>
                        <w:sz w:val="21"/>
                        <w:szCs w:val="21"/>
                        <w:u w:val="none"/>
                      </w:rPr>
                      <w:t>Disclaimer</w:t>
                    </w:r>
                  </w:hyperlink>
                </w:p>
              </w:tc>
            </w:tr>
          </w:tbl>
          <w:p w:rsidR="001555C3" w:rsidRDefault="001555C3">
            <w:pPr>
              <w:rPr>
                <w:rFonts w:eastAsia="Times New Roman"/>
                <w:sz w:val="20"/>
                <w:szCs w:val="20"/>
              </w:rPr>
            </w:pPr>
          </w:p>
        </w:tc>
      </w:tr>
    </w:tbl>
    <w:p w:rsidR="00C466FA" w:rsidRPr="007E4F1F" w:rsidRDefault="00C466FA">
      <w:pPr>
        <w:rPr>
          <w:rFonts w:ascii="HelveticaNeueLT Std" w:hAnsi="HelveticaNeueLT Std"/>
        </w:rPr>
      </w:pPr>
    </w:p>
    <w:sectPr w:rsidR="00C466FA" w:rsidRPr="007E4F1F" w:rsidSect="00540F13">
      <w:headerReference w:type="default" r:id="rId23"/>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62" w:rsidRDefault="001C7862" w:rsidP="00162C28">
      <w:r>
        <w:separator/>
      </w:r>
    </w:p>
  </w:endnote>
  <w:endnote w:type="continuationSeparator" w:id="0">
    <w:p w:rsidR="001C7862" w:rsidRDefault="001C7862" w:rsidP="0016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62" w:rsidRDefault="001C7862" w:rsidP="00162C28">
      <w:r>
        <w:separator/>
      </w:r>
    </w:p>
  </w:footnote>
  <w:footnote w:type="continuationSeparator" w:id="0">
    <w:p w:rsidR="001C7862" w:rsidRDefault="001C7862" w:rsidP="0016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62" w:rsidRDefault="001C786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28"/>
    <w:rsid w:val="001555C3"/>
    <w:rsid w:val="00162C28"/>
    <w:rsid w:val="001C7862"/>
    <w:rsid w:val="00495477"/>
    <w:rsid w:val="00531D61"/>
    <w:rsid w:val="00540F13"/>
    <w:rsid w:val="006C7571"/>
    <w:rsid w:val="007E4F1F"/>
    <w:rsid w:val="008F5CD6"/>
    <w:rsid w:val="00B26BA0"/>
    <w:rsid w:val="00C466FA"/>
    <w:rsid w:val="00E63037"/>
    <w:rsid w:val="00F14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F814"/>
  <w15:chartTrackingRefBased/>
  <w15:docId w15:val="{4B3E89B5-8E5E-4DAC-A9B5-CAD88C3B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2C28"/>
    <w:pPr>
      <w:spacing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2C28"/>
    <w:rPr>
      <w:color w:val="0000FF"/>
      <w:u w:val="single"/>
    </w:rPr>
  </w:style>
  <w:style w:type="paragraph" w:styleId="Koptekst">
    <w:name w:val="header"/>
    <w:basedOn w:val="Standaard"/>
    <w:link w:val="KoptekstChar"/>
    <w:uiPriority w:val="99"/>
    <w:unhideWhenUsed/>
    <w:rsid w:val="00162C28"/>
    <w:pPr>
      <w:tabs>
        <w:tab w:val="center" w:pos="4536"/>
        <w:tab w:val="right" w:pos="9072"/>
      </w:tabs>
    </w:pPr>
  </w:style>
  <w:style w:type="character" w:customStyle="1" w:styleId="KoptekstChar">
    <w:name w:val="Koptekst Char"/>
    <w:basedOn w:val="Standaardalinea-lettertype"/>
    <w:link w:val="Koptekst"/>
    <w:uiPriority w:val="99"/>
    <w:rsid w:val="00162C28"/>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162C28"/>
    <w:pPr>
      <w:tabs>
        <w:tab w:val="center" w:pos="4536"/>
        <w:tab w:val="right" w:pos="9072"/>
      </w:tabs>
    </w:pPr>
  </w:style>
  <w:style w:type="character" w:customStyle="1" w:styleId="VoettekstChar">
    <w:name w:val="Voettekst Char"/>
    <w:basedOn w:val="Standaardalinea-lettertype"/>
    <w:link w:val="Voettekst"/>
    <w:uiPriority w:val="99"/>
    <w:rsid w:val="00162C28"/>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0676">
      <w:bodyDiv w:val="1"/>
      <w:marLeft w:val="0"/>
      <w:marRight w:val="0"/>
      <w:marTop w:val="0"/>
      <w:marBottom w:val="0"/>
      <w:divBdr>
        <w:top w:val="none" w:sz="0" w:space="0" w:color="auto"/>
        <w:left w:val="none" w:sz="0" w:space="0" w:color="auto"/>
        <w:bottom w:val="none" w:sz="0" w:space="0" w:color="auto"/>
        <w:right w:val="none" w:sz="0" w:space="0" w:color="auto"/>
      </w:divBdr>
    </w:div>
    <w:div w:id="13744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marshoek.m11.mailplus.nl/nct34248234/eepgBd9uphxX8uc" TargetMode="External"/><Relationship Id="rId7" Type="http://schemas.openxmlformats.org/officeDocument/2006/relationships/hyperlink" Target="http://marshoek.m11.mailplus.nl/nct34248224/eepgBd9uphxX8uc"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tel:+313063594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15.png@01D35EB6.B02352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https://marshoek.nl" TargetMode="External"/><Relationship Id="rId4" Type="http://schemas.openxmlformats.org/officeDocument/2006/relationships/webSettings" Target="webSettings.xml"/><Relationship Id="rId9" Type="http://schemas.openxmlformats.org/officeDocument/2006/relationships/image" Target="cid:image014.jpg@01D35EB6.B0235240" TargetMode="External"/><Relationship Id="rId14" Type="http://schemas.openxmlformats.org/officeDocument/2006/relationships/image" Target="media/image5.png"/><Relationship Id="rId22" Type="http://schemas.openxmlformats.org/officeDocument/2006/relationships/hyperlink" Target="http://marshoek.m11.mailplus.nl/nct34248235/eepgBd9uphxX8u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3A71-8A50-410F-B89B-88AF07B2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9C20633</Template>
  <TotalTime>2</TotalTime>
  <Pages>10</Pages>
  <Words>2773</Words>
  <Characters>15256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Marshoek</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Dorsman</dc:creator>
  <cp:keywords/>
  <dc:description/>
  <cp:lastModifiedBy>Janey Puijk</cp:lastModifiedBy>
  <cp:revision>3</cp:revision>
  <dcterms:created xsi:type="dcterms:W3CDTF">2019-01-17T16:05:00Z</dcterms:created>
  <dcterms:modified xsi:type="dcterms:W3CDTF">2019-02-05T09:22:00Z</dcterms:modified>
</cp:coreProperties>
</file>